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504E" w14:textId="2711DBC2" w:rsidR="00F844F5" w:rsidRPr="00F844F5" w:rsidRDefault="00F844F5" w:rsidP="00F844F5">
      <w:pPr>
        <w:spacing w:after="0" w:line="240" w:lineRule="auto"/>
        <w:jc w:val="right"/>
        <w:rPr>
          <w:rFonts w:ascii="Microsoft JhengHei" w:eastAsia="Microsoft JhengHei" w:hAnsi="Microsoft JhengHei" w:cs="Arial"/>
          <w:b/>
          <w:caps/>
        </w:rPr>
      </w:pPr>
      <w:r w:rsidRPr="007A570D">
        <w:rPr>
          <w:rFonts w:ascii="Microsoft JhengHei" w:eastAsia="Microsoft JhengHei" w:hAnsi="Microsoft JhengHei" w:cs="Arial" w:hint="eastAsia"/>
          <w:b/>
          <w:caps/>
        </w:rPr>
        <w:t>即时发布</w:t>
      </w:r>
    </w:p>
    <w:p w14:paraId="351D9E72" w14:textId="52F49B43" w:rsidR="00F844F5" w:rsidRPr="007A570D" w:rsidRDefault="00F844F5" w:rsidP="00F844F5">
      <w:pPr>
        <w:pStyle w:val="Heading1"/>
        <w:spacing w:before="0"/>
        <w:jc w:val="right"/>
        <w:rPr>
          <w:rFonts w:ascii="Microsoft JhengHei" w:eastAsia="Microsoft JhengHei" w:hAnsi="Microsoft JhengHei" w:cs="Times New Roman"/>
          <w:bCs w:val="0"/>
          <w:color w:val="auto"/>
          <w:sz w:val="20"/>
          <w:szCs w:val="20"/>
        </w:rPr>
      </w:pPr>
      <w:bookmarkStart w:id="0" w:name="_GoBack"/>
      <w:bookmarkEnd w:id="0"/>
      <w:r w:rsidRPr="00AE771F">
        <w:rPr>
          <w:rFonts w:ascii="Microsoft JhengHei" w:eastAsia="Microsoft JhengHei" w:hAnsi="Microsoft JhengHei" w:cs="Times New Roman"/>
          <w:bCs w:val="0"/>
          <w:color w:val="auto"/>
          <w:sz w:val="20"/>
          <w:szCs w:val="20"/>
        </w:rPr>
        <w:t>2019年</w:t>
      </w:r>
      <w:r w:rsidR="00EB15DC" w:rsidRPr="00AE771F">
        <w:rPr>
          <w:rFonts w:ascii="Microsoft JhengHei" w:eastAsia="Microsoft JhengHei" w:hAnsi="Microsoft JhengHei" w:cs="Times New Roman"/>
          <w:bCs w:val="0"/>
          <w:color w:val="auto"/>
          <w:sz w:val="20"/>
          <w:szCs w:val="20"/>
        </w:rPr>
        <w:t>8</w:t>
      </w:r>
      <w:r w:rsidRPr="00AE771F">
        <w:rPr>
          <w:rFonts w:ascii="Microsoft JhengHei" w:eastAsia="Microsoft JhengHei" w:hAnsi="Microsoft JhengHei" w:cs="Times New Roman"/>
          <w:bCs w:val="0"/>
          <w:color w:val="auto"/>
          <w:sz w:val="20"/>
          <w:szCs w:val="20"/>
        </w:rPr>
        <w:t>月</w:t>
      </w:r>
      <w:r w:rsidR="00EB15DC" w:rsidRPr="00AE771F">
        <w:rPr>
          <w:rFonts w:ascii="Microsoft JhengHei" w:eastAsia="Microsoft JhengHei" w:hAnsi="Microsoft JhengHei" w:cs="Times New Roman"/>
          <w:bCs w:val="0"/>
          <w:color w:val="auto"/>
          <w:sz w:val="20"/>
          <w:szCs w:val="20"/>
        </w:rPr>
        <w:t>1</w:t>
      </w:r>
      <w:r w:rsidRPr="00AE771F">
        <w:rPr>
          <w:rFonts w:ascii="Microsoft JhengHei" w:eastAsia="Microsoft JhengHei" w:hAnsi="Microsoft JhengHei" w:cs="Times New Roman"/>
          <w:bCs w:val="0"/>
          <w:color w:val="auto"/>
          <w:sz w:val="20"/>
          <w:szCs w:val="20"/>
        </w:rPr>
        <w:t>日</w:t>
      </w:r>
    </w:p>
    <w:p w14:paraId="793D2F21" w14:textId="30DDECE8" w:rsidR="003F604F" w:rsidRPr="009F7A09" w:rsidRDefault="003F604F" w:rsidP="00682D94">
      <w:pPr>
        <w:spacing w:after="0" w:line="240" w:lineRule="auto"/>
        <w:jc w:val="right"/>
        <w:rPr>
          <w:rFonts w:ascii="Microsoft YaHei" w:eastAsia="Microsoft YaHei" w:hAnsi="Microsoft YaHei" w:cs="Arial"/>
          <w:b/>
          <w:sz w:val="20"/>
          <w:szCs w:val="20"/>
        </w:rPr>
      </w:pPr>
    </w:p>
    <w:p w14:paraId="3B460F9B" w14:textId="77777777" w:rsidR="00682D94" w:rsidRPr="00682D94" w:rsidRDefault="00682D94" w:rsidP="00682D94">
      <w:pPr>
        <w:spacing w:after="0" w:line="240" w:lineRule="auto"/>
        <w:jc w:val="right"/>
        <w:rPr>
          <w:rFonts w:ascii="Arial" w:hAnsi="Arial" w:cs="Arial"/>
          <w:b/>
          <w:sz w:val="20"/>
          <w:szCs w:val="20"/>
        </w:rPr>
      </w:pPr>
    </w:p>
    <w:p w14:paraId="199EE2B3" w14:textId="4B8A86A6" w:rsidR="00F844F5" w:rsidRDefault="00F844F5" w:rsidP="00F844F5">
      <w:pPr>
        <w:pStyle w:val="Heading1"/>
        <w:spacing w:before="0"/>
        <w:jc w:val="center"/>
        <w:rPr>
          <w:rFonts w:ascii="Microsoft YaHei" w:eastAsia="Microsoft YaHei" w:hAnsi="Microsoft YaHei" w:cs="Arial"/>
          <w:sz w:val="32"/>
          <w:szCs w:val="30"/>
          <w:lang w:eastAsia="zh-CN"/>
        </w:rPr>
      </w:pPr>
      <w:r w:rsidRPr="00F844F5">
        <w:rPr>
          <w:rFonts w:ascii="Microsoft YaHei" w:eastAsia="Microsoft YaHei" w:hAnsi="Microsoft YaHei" w:cs="Arial" w:hint="eastAsia"/>
          <w:sz w:val="32"/>
          <w:szCs w:val="30"/>
          <w:lang w:eastAsia="zh-CN"/>
        </w:rPr>
        <w:t>卓佳集团</w:t>
      </w:r>
      <w:r w:rsidR="00501216" w:rsidRPr="00501216">
        <w:rPr>
          <w:rFonts w:ascii="Microsoft YaHei" w:eastAsia="Microsoft YaHei" w:hAnsi="Microsoft YaHei" w:cs="Arial" w:hint="eastAsia"/>
          <w:sz w:val="32"/>
          <w:szCs w:val="30"/>
          <w:lang w:eastAsia="zh-CN"/>
        </w:rPr>
        <w:t>与</w:t>
      </w:r>
      <w:r w:rsidRPr="00F844F5">
        <w:rPr>
          <w:rFonts w:ascii="Microsoft YaHei" w:eastAsia="Microsoft YaHei" w:hAnsi="Microsoft YaHei" w:cs="Arial" w:hint="eastAsia"/>
          <w:sz w:val="32"/>
          <w:szCs w:val="30"/>
          <w:lang w:eastAsia="zh-CN"/>
        </w:rPr>
        <w:t>中银国际</w:t>
      </w:r>
      <w:r w:rsidR="0036283D" w:rsidRPr="00501216">
        <w:rPr>
          <w:rFonts w:ascii="Microsoft YaHei" w:eastAsia="Microsoft YaHei" w:hAnsi="Microsoft YaHei" w:cs="Arial" w:hint="eastAsia"/>
          <w:sz w:val="32"/>
          <w:szCs w:val="30"/>
          <w:lang w:eastAsia="zh-CN"/>
        </w:rPr>
        <w:t>携手</w:t>
      </w:r>
      <w:r w:rsidRPr="00F844F5">
        <w:rPr>
          <w:rFonts w:ascii="Microsoft YaHei" w:eastAsia="Microsoft YaHei" w:hAnsi="Microsoft YaHei" w:cs="Arial" w:hint="eastAsia"/>
          <w:sz w:val="32"/>
          <w:szCs w:val="30"/>
          <w:lang w:eastAsia="zh-CN"/>
        </w:rPr>
        <w:t>在粤港澳大湾区和长三角地区</w:t>
      </w:r>
    </w:p>
    <w:p w14:paraId="56FE78D8" w14:textId="23AF1206" w:rsidR="00F844F5" w:rsidRPr="00F844F5" w:rsidRDefault="00B6481D" w:rsidP="00B6481D">
      <w:pPr>
        <w:jc w:val="center"/>
        <w:rPr>
          <w:lang w:eastAsia="zh-CN"/>
        </w:rPr>
      </w:pPr>
      <w:r w:rsidRPr="00B6481D">
        <w:rPr>
          <w:rFonts w:ascii="Microsoft YaHei" w:eastAsia="Microsoft YaHei" w:hAnsi="Microsoft YaHei" w:cs="Arial" w:hint="eastAsia"/>
          <w:b/>
          <w:bCs/>
          <w:color w:val="2E74B5" w:themeColor="accent1" w:themeShade="BF"/>
          <w:sz w:val="32"/>
          <w:szCs w:val="30"/>
          <w:lang w:eastAsia="zh-CN"/>
        </w:rPr>
        <w:t>扩大员工持股计划的合作蓝图</w:t>
      </w:r>
    </w:p>
    <w:p w14:paraId="2F7637AB" w14:textId="77777777" w:rsidR="002A3CF0" w:rsidRPr="00B6481D" w:rsidRDefault="002A3CF0" w:rsidP="002A3CF0">
      <w:pPr>
        <w:pStyle w:val="NormalWeb"/>
        <w:shd w:val="clear" w:color="auto" w:fill="FFFFFF"/>
        <w:spacing w:after="0"/>
        <w:jc w:val="both"/>
        <w:textAlignment w:val="baseline"/>
        <w:rPr>
          <w:rFonts w:ascii="Arial" w:eastAsiaTheme="minorEastAsia" w:hAnsi="Arial" w:cs="Arial"/>
          <w:spacing w:val="5"/>
          <w:sz w:val="20"/>
          <w:szCs w:val="22"/>
          <w:lang w:eastAsia="zh-CN"/>
        </w:rPr>
      </w:pPr>
      <w:r w:rsidRPr="00B6481D">
        <w:rPr>
          <w:rFonts w:ascii="Arial" w:eastAsia="Microsoft YaHei" w:hAnsi="Arial" w:cs="Arial" w:hint="eastAsia"/>
          <w:spacing w:val="5"/>
          <w:sz w:val="20"/>
          <w:szCs w:val="22"/>
          <w:lang w:eastAsia="zh-CN"/>
        </w:rPr>
        <w:t>亚洲领先的业务拓展专家</w:t>
      </w:r>
      <w:r w:rsidRPr="00B6481D">
        <w:rPr>
          <w:rFonts w:ascii="Arial" w:eastAsia="Microsoft YaHei" w:hAnsi="Arial" w:cs="Arial" w:hint="eastAsia"/>
          <w:b/>
          <w:spacing w:val="5"/>
          <w:sz w:val="20"/>
          <w:szCs w:val="22"/>
          <w:lang w:eastAsia="zh-CN"/>
        </w:rPr>
        <w:t>卓佳集团</w:t>
      </w:r>
      <w:r w:rsidRPr="00B6481D">
        <w:rPr>
          <w:rFonts w:ascii="Arial" w:eastAsia="Microsoft YaHei" w:hAnsi="Arial" w:cs="Arial" w:hint="eastAsia"/>
          <w:spacing w:val="5"/>
          <w:sz w:val="20"/>
          <w:szCs w:val="22"/>
          <w:lang w:eastAsia="zh-CN"/>
        </w:rPr>
        <w:t>与中国最早成立的投资银行</w:t>
      </w:r>
      <w:r w:rsidRPr="00B6481D">
        <w:rPr>
          <w:rFonts w:ascii="Arial" w:eastAsia="Microsoft YaHei" w:hAnsi="Arial" w:cs="Arial" w:hint="eastAsia"/>
          <w:b/>
          <w:spacing w:val="5"/>
          <w:sz w:val="20"/>
          <w:szCs w:val="22"/>
          <w:lang w:eastAsia="zh-CN"/>
        </w:rPr>
        <w:t>中银国际控股有限公司</w:t>
      </w:r>
      <w:r w:rsidRPr="00B6481D">
        <w:rPr>
          <w:rFonts w:ascii="Arial" w:eastAsia="Microsoft YaHei" w:hAnsi="Arial" w:cs="Arial" w:hint="eastAsia"/>
          <w:spacing w:val="5"/>
          <w:sz w:val="20"/>
          <w:szCs w:val="22"/>
          <w:lang w:eastAsia="zh-CN"/>
        </w:rPr>
        <w:t>（下称</w:t>
      </w:r>
      <w:r w:rsidRPr="00F844F5">
        <w:rPr>
          <w:rFonts w:ascii="Arial" w:eastAsia="Microsoft YaHei" w:hAnsi="Arial" w:cs="Arial" w:hint="eastAsia"/>
          <w:spacing w:val="5"/>
          <w:sz w:val="20"/>
          <w:szCs w:val="22"/>
          <w:lang w:eastAsia="zh-CN"/>
        </w:rPr>
        <w:t>“</w:t>
      </w:r>
      <w:r w:rsidRPr="00B6481D">
        <w:rPr>
          <w:rFonts w:ascii="Arial" w:eastAsia="Microsoft YaHei" w:hAnsi="Arial" w:cs="Arial" w:hint="eastAsia"/>
          <w:spacing w:val="5"/>
          <w:sz w:val="20"/>
          <w:szCs w:val="22"/>
          <w:lang w:eastAsia="zh-CN"/>
        </w:rPr>
        <w:t>中银国际</w:t>
      </w:r>
      <w:r w:rsidRPr="00F844F5">
        <w:rPr>
          <w:rFonts w:ascii="Arial" w:eastAsia="Microsoft YaHei" w:hAnsi="Arial" w:cs="Arial" w:hint="eastAsia"/>
          <w:spacing w:val="5"/>
          <w:sz w:val="20"/>
          <w:szCs w:val="22"/>
          <w:lang w:eastAsia="zh-CN"/>
        </w:rPr>
        <w:t>”</w:t>
      </w:r>
      <w:r w:rsidRPr="00B6481D">
        <w:rPr>
          <w:rFonts w:ascii="Arial" w:eastAsia="Microsoft YaHei" w:hAnsi="Arial" w:cs="Arial"/>
          <w:spacing w:val="5"/>
          <w:sz w:val="20"/>
          <w:szCs w:val="22"/>
          <w:lang w:eastAsia="zh-CN"/>
        </w:rPr>
        <w:t xml:space="preserve"> </w:t>
      </w:r>
      <w:r w:rsidRPr="00B6481D">
        <w:rPr>
          <w:rFonts w:ascii="Arial" w:eastAsia="Microsoft YaHei" w:hAnsi="Arial" w:cs="Arial" w:hint="eastAsia"/>
          <w:spacing w:val="5"/>
          <w:sz w:val="20"/>
          <w:szCs w:val="22"/>
          <w:lang w:eastAsia="zh-CN"/>
        </w:rPr>
        <w:t>）建立战略合作关系，通过员工持股计划（</w:t>
      </w:r>
      <w:r w:rsidRPr="00F844F5">
        <w:rPr>
          <w:rFonts w:ascii="Arial" w:eastAsia="Microsoft YaHei" w:hAnsi="Arial" w:cs="Arial" w:hint="eastAsia"/>
          <w:spacing w:val="5"/>
          <w:sz w:val="20"/>
          <w:szCs w:val="22"/>
          <w:lang w:eastAsia="zh-CN"/>
        </w:rPr>
        <w:t>“</w:t>
      </w:r>
      <w:r w:rsidRPr="00B6481D">
        <w:rPr>
          <w:rFonts w:ascii="Arial" w:eastAsia="Microsoft YaHei" w:hAnsi="Arial" w:cs="Arial"/>
          <w:spacing w:val="5"/>
          <w:sz w:val="20"/>
          <w:szCs w:val="22"/>
          <w:lang w:eastAsia="zh-CN"/>
        </w:rPr>
        <w:t>ESOP</w:t>
      </w:r>
      <w:r w:rsidRPr="00F844F5">
        <w:rPr>
          <w:rFonts w:ascii="Arial" w:eastAsia="Microsoft YaHei" w:hAnsi="Arial" w:cs="Arial" w:hint="eastAsia"/>
          <w:spacing w:val="5"/>
          <w:sz w:val="20"/>
          <w:szCs w:val="22"/>
          <w:lang w:eastAsia="zh-CN"/>
        </w:rPr>
        <w:t>”</w:t>
      </w:r>
      <w:r w:rsidRPr="00B6481D">
        <w:rPr>
          <w:rFonts w:ascii="Arial" w:eastAsia="Microsoft YaHei" w:hAnsi="Arial" w:cs="Arial" w:hint="eastAsia"/>
          <w:spacing w:val="5"/>
          <w:sz w:val="20"/>
          <w:szCs w:val="22"/>
          <w:lang w:eastAsia="zh-CN"/>
        </w:rPr>
        <w:t>）解决方案，扩大在粤港澳大湾区（下称</w:t>
      </w:r>
      <w:r w:rsidRPr="00F844F5">
        <w:rPr>
          <w:rFonts w:ascii="Arial" w:eastAsia="Microsoft YaHei" w:hAnsi="Arial" w:cs="Arial" w:hint="eastAsia"/>
          <w:spacing w:val="5"/>
          <w:sz w:val="20"/>
          <w:szCs w:val="22"/>
          <w:lang w:eastAsia="zh-CN"/>
        </w:rPr>
        <w:t>“</w:t>
      </w:r>
      <w:r w:rsidRPr="00B6481D">
        <w:rPr>
          <w:rFonts w:ascii="Arial" w:eastAsia="Microsoft YaHei" w:hAnsi="Arial" w:cs="Arial" w:hint="eastAsia"/>
          <w:spacing w:val="5"/>
          <w:sz w:val="20"/>
          <w:szCs w:val="22"/>
          <w:lang w:eastAsia="zh-CN"/>
        </w:rPr>
        <w:t>大湾区</w:t>
      </w:r>
      <w:r w:rsidRPr="00F844F5">
        <w:rPr>
          <w:rFonts w:ascii="Arial" w:eastAsia="Microsoft YaHei" w:hAnsi="Arial" w:cs="Arial" w:hint="eastAsia"/>
          <w:spacing w:val="5"/>
          <w:sz w:val="20"/>
          <w:szCs w:val="22"/>
          <w:lang w:eastAsia="zh-CN"/>
        </w:rPr>
        <w:t>”</w:t>
      </w:r>
      <w:r w:rsidRPr="00B6481D">
        <w:rPr>
          <w:rFonts w:ascii="Arial" w:eastAsia="Microsoft YaHei" w:hAnsi="Arial" w:cs="Arial" w:hint="eastAsia"/>
          <w:spacing w:val="5"/>
          <w:sz w:val="20"/>
          <w:szCs w:val="22"/>
          <w:lang w:eastAsia="zh-CN"/>
        </w:rPr>
        <w:t>）及长三角地区的合作蓝图。</w:t>
      </w:r>
    </w:p>
    <w:p w14:paraId="654266B9" w14:textId="77777777" w:rsidR="002A3CF0" w:rsidRPr="00F844F5" w:rsidRDefault="002A3CF0" w:rsidP="002A3CF0">
      <w:pPr>
        <w:pStyle w:val="NormalWeb"/>
        <w:shd w:val="clear" w:color="auto" w:fill="FFFFFF"/>
        <w:spacing w:after="0"/>
        <w:jc w:val="both"/>
        <w:textAlignment w:val="baseline"/>
        <w:rPr>
          <w:rFonts w:ascii="Arial" w:eastAsia="Microsoft YaHei" w:hAnsi="Arial" w:cs="Arial"/>
          <w:spacing w:val="5"/>
          <w:sz w:val="20"/>
          <w:szCs w:val="22"/>
          <w:lang w:eastAsia="zh-CN"/>
        </w:rPr>
      </w:pPr>
      <w:r w:rsidRPr="00F844F5">
        <w:rPr>
          <w:rFonts w:ascii="Arial" w:eastAsia="Microsoft YaHei" w:hAnsi="Arial" w:cs="Arial" w:hint="eastAsia"/>
          <w:spacing w:val="5"/>
          <w:sz w:val="20"/>
          <w:szCs w:val="22"/>
          <w:lang w:eastAsia="zh-CN"/>
        </w:rPr>
        <w:t>越来越多上市公司利用超越传统薪酬方案的</w:t>
      </w:r>
      <w:r w:rsidRPr="00F844F5">
        <w:rPr>
          <w:rFonts w:ascii="Arial" w:eastAsia="Microsoft YaHei" w:hAnsi="Arial" w:cs="Arial"/>
          <w:spacing w:val="5"/>
          <w:sz w:val="20"/>
          <w:szCs w:val="22"/>
          <w:lang w:eastAsia="zh-CN"/>
        </w:rPr>
        <w:t>ESOP</w:t>
      </w:r>
      <w:r w:rsidRPr="00B6481D">
        <w:rPr>
          <w:rFonts w:ascii="Arial" w:eastAsia="Microsoft YaHei" w:hAnsi="Arial" w:cs="Arial" w:hint="eastAsia"/>
          <w:spacing w:val="5"/>
          <w:sz w:val="20"/>
          <w:szCs w:val="22"/>
          <w:lang w:eastAsia="zh-CN"/>
        </w:rPr>
        <w:t>计划</w:t>
      </w:r>
      <w:r w:rsidRPr="00F844F5">
        <w:rPr>
          <w:rFonts w:ascii="Arial" w:eastAsia="Microsoft YaHei" w:hAnsi="Arial" w:cs="Arial" w:hint="eastAsia"/>
          <w:spacing w:val="5"/>
          <w:sz w:val="20"/>
          <w:szCs w:val="22"/>
          <w:lang w:eastAsia="zh-CN"/>
        </w:rPr>
        <w:t>作为激励和挽留人才的工具。</w:t>
      </w:r>
      <w:r w:rsidRPr="00B6481D">
        <w:rPr>
          <w:rFonts w:ascii="Arial" w:eastAsia="Microsoft YaHei" w:hAnsi="Arial" w:cs="Arial" w:hint="eastAsia"/>
          <w:spacing w:val="5"/>
          <w:sz w:val="20"/>
          <w:szCs w:val="22"/>
          <w:lang w:eastAsia="zh-CN"/>
        </w:rPr>
        <w:t>卓佳是提供受托人和信托管理服务的员工持股计划专家，而中银国际则是在</w:t>
      </w:r>
      <w:r w:rsidRPr="00B6481D">
        <w:rPr>
          <w:rFonts w:ascii="Arial" w:eastAsia="Microsoft YaHei" w:hAnsi="Arial" w:cs="Arial"/>
          <w:spacing w:val="5"/>
          <w:sz w:val="20"/>
          <w:szCs w:val="22"/>
          <w:lang w:eastAsia="zh-CN"/>
        </w:rPr>
        <w:t>ESOP</w:t>
      </w:r>
      <w:r w:rsidRPr="00B6481D">
        <w:rPr>
          <w:rFonts w:ascii="Arial" w:eastAsia="Microsoft YaHei" w:hAnsi="Arial" w:cs="Arial" w:hint="eastAsia"/>
          <w:spacing w:val="5"/>
          <w:sz w:val="20"/>
          <w:szCs w:val="22"/>
          <w:lang w:eastAsia="zh-CN"/>
        </w:rPr>
        <w:t>业界拥有</w:t>
      </w:r>
      <w:r w:rsidRPr="00B6481D">
        <w:rPr>
          <w:rFonts w:ascii="Arial" w:eastAsia="Microsoft YaHei" w:hAnsi="Arial" w:cs="Arial"/>
          <w:spacing w:val="5"/>
          <w:sz w:val="20"/>
          <w:szCs w:val="22"/>
          <w:lang w:eastAsia="zh-CN"/>
        </w:rPr>
        <w:t>15</w:t>
      </w:r>
      <w:r w:rsidRPr="00B6481D">
        <w:rPr>
          <w:rFonts w:ascii="Arial" w:eastAsia="Microsoft YaHei" w:hAnsi="Arial" w:cs="Arial" w:hint="eastAsia"/>
          <w:spacing w:val="5"/>
          <w:sz w:val="20"/>
          <w:szCs w:val="22"/>
          <w:lang w:eastAsia="zh-CN"/>
        </w:rPr>
        <w:t>年经验的市场领导者，拥有具备数据管理</w:t>
      </w:r>
      <w:r w:rsidRPr="003E56AC">
        <w:rPr>
          <w:rFonts w:asciiTheme="minorEastAsia" w:eastAsia="SimSun" w:hAnsiTheme="minorEastAsia" w:cs="Arial" w:hint="eastAsia"/>
          <w:spacing w:val="5"/>
          <w:sz w:val="20"/>
          <w:szCs w:val="22"/>
          <w:lang w:eastAsia="zh-CN"/>
        </w:rPr>
        <w:t>、</w:t>
      </w:r>
      <w:r w:rsidRPr="00B6481D">
        <w:rPr>
          <w:rFonts w:ascii="Arial" w:eastAsia="Microsoft YaHei" w:hAnsi="Arial" w:cs="Arial" w:hint="eastAsia"/>
          <w:spacing w:val="5"/>
          <w:sz w:val="20"/>
          <w:szCs w:val="22"/>
          <w:lang w:eastAsia="zh-CN"/>
        </w:rPr>
        <w:t>股票交易和提供报表功能的高效</w:t>
      </w:r>
      <w:r w:rsidRPr="00B6481D">
        <w:rPr>
          <w:rFonts w:ascii="Arial" w:eastAsia="Microsoft YaHei" w:hAnsi="Arial" w:cs="Arial"/>
          <w:spacing w:val="5"/>
          <w:sz w:val="20"/>
          <w:szCs w:val="22"/>
          <w:lang w:eastAsia="zh-CN"/>
        </w:rPr>
        <w:t>ESOP</w:t>
      </w:r>
      <w:r w:rsidRPr="00B6481D">
        <w:rPr>
          <w:rFonts w:ascii="Arial" w:eastAsia="Microsoft YaHei" w:hAnsi="Arial" w:cs="Arial" w:hint="eastAsia"/>
          <w:spacing w:val="5"/>
          <w:sz w:val="20"/>
          <w:szCs w:val="22"/>
          <w:lang w:eastAsia="zh-CN"/>
        </w:rPr>
        <w:t>网上服务平台。</w:t>
      </w:r>
    </w:p>
    <w:p w14:paraId="3F6BAB9C" w14:textId="77777777" w:rsidR="002A3CF0" w:rsidRPr="00F844F5" w:rsidRDefault="002A3CF0" w:rsidP="002A3CF0">
      <w:pPr>
        <w:pStyle w:val="NormalWeb"/>
        <w:shd w:val="clear" w:color="auto" w:fill="FFFFFF"/>
        <w:spacing w:after="0"/>
        <w:jc w:val="both"/>
        <w:textAlignment w:val="baseline"/>
        <w:rPr>
          <w:rFonts w:ascii="Arial" w:eastAsia="Microsoft YaHei" w:hAnsi="Arial" w:cs="Arial"/>
          <w:spacing w:val="5"/>
          <w:sz w:val="20"/>
          <w:szCs w:val="22"/>
          <w:lang w:eastAsia="zh-CN"/>
        </w:rPr>
      </w:pPr>
      <w:r w:rsidRPr="00F844F5">
        <w:rPr>
          <w:rFonts w:ascii="Arial" w:eastAsia="Microsoft YaHei" w:hAnsi="Arial" w:cs="Arial" w:hint="eastAsia"/>
          <w:spacing w:val="5"/>
          <w:sz w:val="20"/>
          <w:szCs w:val="22"/>
          <w:lang w:eastAsia="zh-CN"/>
        </w:rPr>
        <w:t>通过此次合作，卓佳与中银国际联合提供一站式综合解决方案，使客户能够轻松管理</w:t>
      </w:r>
      <w:r w:rsidRPr="00F844F5">
        <w:rPr>
          <w:rFonts w:ascii="Arial" w:eastAsia="Microsoft YaHei" w:hAnsi="Arial" w:cs="Arial"/>
          <w:spacing w:val="5"/>
          <w:sz w:val="20"/>
          <w:szCs w:val="22"/>
          <w:lang w:eastAsia="zh-CN"/>
        </w:rPr>
        <w:t>ESOP</w:t>
      </w:r>
      <w:r w:rsidRPr="00B6481D">
        <w:rPr>
          <w:rFonts w:ascii="Arial" w:eastAsia="Microsoft YaHei" w:hAnsi="Arial" w:cs="Arial" w:hint="eastAsia"/>
          <w:spacing w:val="5"/>
          <w:sz w:val="20"/>
          <w:szCs w:val="22"/>
          <w:lang w:eastAsia="zh-CN"/>
        </w:rPr>
        <w:t>计划</w:t>
      </w:r>
      <w:r w:rsidRPr="00F844F5">
        <w:rPr>
          <w:rFonts w:ascii="Arial" w:eastAsia="Microsoft YaHei" w:hAnsi="Arial" w:cs="Arial" w:hint="eastAsia"/>
          <w:spacing w:val="5"/>
          <w:sz w:val="20"/>
          <w:szCs w:val="22"/>
          <w:lang w:eastAsia="zh-CN"/>
        </w:rPr>
        <w:t>。</w:t>
      </w:r>
      <w:r w:rsidRPr="009146B2">
        <w:rPr>
          <w:rFonts w:ascii="Arial" w:eastAsia="Microsoft YaHei" w:hAnsi="Arial" w:cs="Arial" w:hint="eastAsia"/>
          <w:spacing w:val="5"/>
          <w:sz w:val="20"/>
          <w:szCs w:val="22"/>
          <w:lang w:eastAsia="zh-CN"/>
        </w:rPr>
        <w:t>该</w:t>
      </w:r>
      <w:r w:rsidRPr="00B6481D">
        <w:rPr>
          <w:rFonts w:ascii="Arial" w:eastAsia="Microsoft YaHei" w:hAnsi="Arial" w:cs="Arial" w:hint="eastAsia"/>
          <w:spacing w:val="5"/>
          <w:sz w:val="20"/>
          <w:szCs w:val="22"/>
          <w:lang w:eastAsia="zh-CN"/>
        </w:rPr>
        <w:t>方案</w:t>
      </w:r>
      <w:r w:rsidRPr="00F844F5">
        <w:rPr>
          <w:rFonts w:ascii="Arial" w:eastAsia="Microsoft YaHei" w:hAnsi="Arial" w:cs="Arial" w:hint="eastAsia"/>
          <w:spacing w:val="5"/>
          <w:sz w:val="20"/>
          <w:szCs w:val="22"/>
          <w:lang w:eastAsia="zh-CN"/>
        </w:rPr>
        <w:t>包括建立</w:t>
      </w:r>
      <w:r w:rsidRPr="00B6481D">
        <w:rPr>
          <w:rFonts w:ascii="Arial" w:eastAsia="Microsoft YaHei" w:hAnsi="Arial" w:cs="Arial" w:hint="eastAsia"/>
          <w:spacing w:val="5"/>
          <w:sz w:val="20"/>
          <w:szCs w:val="22"/>
          <w:lang w:eastAsia="zh-CN"/>
        </w:rPr>
        <w:t>信托结构</w:t>
      </w:r>
      <w:r w:rsidRPr="003E56AC">
        <w:rPr>
          <w:rFonts w:asciiTheme="minorEastAsia" w:eastAsia="SimSun" w:hAnsiTheme="minorEastAsia" w:cs="Arial" w:hint="eastAsia"/>
          <w:spacing w:val="5"/>
          <w:sz w:val="20"/>
          <w:szCs w:val="22"/>
          <w:lang w:eastAsia="zh-CN"/>
        </w:rPr>
        <w:t>、</w:t>
      </w:r>
      <w:r w:rsidRPr="00F844F5">
        <w:rPr>
          <w:rFonts w:ascii="Arial" w:eastAsia="Microsoft YaHei" w:hAnsi="Arial" w:cs="Arial" w:hint="eastAsia"/>
          <w:spacing w:val="5"/>
          <w:sz w:val="20"/>
          <w:szCs w:val="22"/>
          <w:lang w:eastAsia="zh-CN"/>
        </w:rPr>
        <w:t>任命受托人维护激励计划股票池</w:t>
      </w:r>
      <w:r w:rsidRPr="00B6481D">
        <w:rPr>
          <w:rFonts w:ascii="Arial" w:eastAsia="Microsoft YaHei" w:hAnsi="Arial" w:cs="Arial" w:hint="eastAsia"/>
          <w:spacing w:val="5"/>
          <w:sz w:val="20"/>
          <w:szCs w:val="22"/>
          <w:lang w:eastAsia="zh-CN"/>
        </w:rPr>
        <w:t>、统筹相关</w:t>
      </w:r>
      <w:r w:rsidRPr="00F844F5">
        <w:rPr>
          <w:rFonts w:ascii="Arial" w:eastAsia="Microsoft YaHei" w:hAnsi="Arial" w:cs="Arial" w:hint="eastAsia"/>
          <w:spacing w:val="5"/>
          <w:sz w:val="20"/>
          <w:szCs w:val="22"/>
          <w:lang w:eastAsia="zh-CN"/>
        </w:rPr>
        <w:t>程序，以及</w:t>
      </w:r>
      <w:r w:rsidRPr="00B6481D">
        <w:rPr>
          <w:rFonts w:ascii="Arial" w:eastAsia="Microsoft YaHei" w:hAnsi="Arial" w:cs="Arial" w:hint="eastAsia"/>
          <w:spacing w:val="5"/>
          <w:sz w:val="20"/>
          <w:szCs w:val="22"/>
          <w:lang w:eastAsia="zh-CN"/>
        </w:rPr>
        <w:t>监督</w:t>
      </w:r>
      <w:r w:rsidRPr="00F844F5">
        <w:rPr>
          <w:rFonts w:ascii="Arial" w:eastAsia="Microsoft YaHei" w:hAnsi="Arial" w:cs="Arial"/>
          <w:spacing w:val="5"/>
          <w:sz w:val="20"/>
          <w:szCs w:val="22"/>
          <w:lang w:eastAsia="zh-CN"/>
        </w:rPr>
        <w:t>ESOP</w:t>
      </w:r>
      <w:r w:rsidRPr="00F844F5">
        <w:rPr>
          <w:rFonts w:ascii="Arial" w:eastAsia="Microsoft YaHei" w:hAnsi="Arial" w:cs="Arial" w:hint="eastAsia"/>
          <w:spacing w:val="5"/>
          <w:sz w:val="20"/>
          <w:szCs w:val="22"/>
          <w:lang w:eastAsia="zh-CN"/>
        </w:rPr>
        <w:t>解决方案，为雇主和员工提供</w:t>
      </w:r>
      <w:r w:rsidRPr="00B6481D">
        <w:rPr>
          <w:rFonts w:ascii="Arial" w:eastAsia="Microsoft YaHei" w:hAnsi="Arial" w:cs="Arial" w:hint="eastAsia"/>
          <w:spacing w:val="5"/>
          <w:sz w:val="20"/>
          <w:szCs w:val="22"/>
          <w:lang w:eastAsia="zh-CN"/>
        </w:rPr>
        <w:t>一个计划整合和股权管理的无缝交易平台。</w:t>
      </w:r>
    </w:p>
    <w:p w14:paraId="20A368CC" w14:textId="31DD7D25" w:rsidR="002A3CF0" w:rsidRDefault="002A3CF0" w:rsidP="002A3CF0">
      <w:pPr>
        <w:pStyle w:val="NormalWeb"/>
        <w:shd w:val="clear" w:color="auto" w:fill="FFFFFF"/>
        <w:spacing w:before="0" w:beforeAutospacing="0" w:after="0" w:afterAutospacing="0"/>
        <w:jc w:val="both"/>
        <w:textAlignment w:val="baseline"/>
        <w:rPr>
          <w:rFonts w:ascii="Arial" w:eastAsia="Microsoft YaHei" w:hAnsi="Arial" w:cs="Arial"/>
          <w:spacing w:val="5"/>
          <w:sz w:val="20"/>
          <w:szCs w:val="22"/>
          <w:lang w:eastAsia="zh-CN"/>
        </w:rPr>
      </w:pPr>
      <w:r w:rsidRPr="00F844F5">
        <w:rPr>
          <w:rFonts w:ascii="Arial" w:eastAsia="Microsoft YaHei" w:hAnsi="Arial" w:cs="Arial" w:hint="eastAsia"/>
          <w:spacing w:val="5"/>
          <w:sz w:val="20"/>
          <w:szCs w:val="22"/>
          <w:lang w:eastAsia="zh-CN"/>
        </w:rPr>
        <w:t>卓佳集团</w:t>
      </w:r>
      <w:r w:rsidRPr="00F417F7">
        <w:rPr>
          <w:rFonts w:ascii="Arial" w:eastAsia="Microsoft YaHei" w:hAnsi="Arial" w:cs="Arial" w:hint="eastAsia"/>
          <w:spacing w:val="5"/>
          <w:sz w:val="20"/>
          <w:szCs w:val="22"/>
          <w:lang w:eastAsia="zh-CN"/>
        </w:rPr>
        <w:t>行政总裁杨斌官</w:t>
      </w:r>
      <w:r w:rsidRPr="00F844F5">
        <w:rPr>
          <w:rFonts w:ascii="Arial" w:eastAsia="Microsoft YaHei" w:hAnsi="Arial" w:cs="Arial" w:hint="eastAsia"/>
          <w:spacing w:val="5"/>
          <w:sz w:val="20"/>
          <w:szCs w:val="22"/>
          <w:lang w:eastAsia="zh-CN"/>
        </w:rPr>
        <w:t>表示：“</w:t>
      </w:r>
      <w:r w:rsidRPr="00B6481D">
        <w:rPr>
          <w:rFonts w:ascii="Arial" w:eastAsia="Microsoft YaHei" w:hAnsi="Arial" w:cs="Arial" w:hint="eastAsia"/>
          <w:spacing w:val="5"/>
          <w:sz w:val="20"/>
          <w:szCs w:val="22"/>
          <w:lang w:eastAsia="zh-CN"/>
        </w:rPr>
        <w:t>我们致力不断改善客户体验，与中银国际的合作正是如此。透过将中银国际强大的股票交易平台与我们作为受托人的专业知识相结合，双方的企业客户及其企业员工将享受无缝的</w:t>
      </w:r>
      <w:r w:rsidRPr="00B6481D">
        <w:rPr>
          <w:rFonts w:ascii="Arial" w:eastAsia="Microsoft YaHei" w:hAnsi="Arial" w:cs="Arial"/>
          <w:spacing w:val="5"/>
          <w:sz w:val="20"/>
          <w:szCs w:val="22"/>
          <w:lang w:eastAsia="zh-CN"/>
        </w:rPr>
        <w:t>ESOP</w:t>
      </w:r>
      <w:r w:rsidRPr="00B6481D">
        <w:rPr>
          <w:rFonts w:ascii="Arial" w:eastAsia="Microsoft YaHei" w:hAnsi="Arial" w:cs="Arial" w:hint="eastAsia"/>
          <w:spacing w:val="5"/>
          <w:sz w:val="20"/>
          <w:szCs w:val="22"/>
          <w:lang w:eastAsia="zh-CN"/>
        </w:rPr>
        <w:t>体验，从而实现持续的业务增长。我相信是次合作将取得重大成功，并将成为卓佳在中国内地拓展业务并持续努力的新里程碑。</w:t>
      </w:r>
      <w:r w:rsidRPr="00F844F5">
        <w:rPr>
          <w:rFonts w:ascii="Arial" w:eastAsia="Microsoft YaHei" w:hAnsi="Arial" w:cs="Arial" w:hint="eastAsia"/>
          <w:spacing w:val="5"/>
          <w:sz w:val="20"/>
          <w:szCs w:val="22"/>
          <w:lang w:eastAsia="zh-CN"/>
        </w:rPr>
        <w:t>”</w:t>
      </w:r>
    </w:p>
    <w:p w14:paraId="1916CECF" w14:textId="77777777" w:rsidR="002A3CF0" w:rsidRDefault="002A3CF0" w:rsidP="002A3CF0">
      <w:pPr>
        <w:pStyle w:val="NormalWeb"/>
        <w:shd w:val="clear" w:color="auto" w:fill="FFFFFF"/>
        <w:spacing w:before="0" w:beforeAutospacing="0" w:after="0" w:afterAutospacing="0"/>
        <w:jc w:val="both"/>
        <w:textAlignment w:val="baseline"/>
        <w:rPr>
          <w:rFonts w:ascii="Arial" w:eastAsia="Microsoft YaHei" w:hAnsi="Arial" w:cs="Arial"/>
          <w:spacing w:val="5"/>
          <w:sz w:val="20"/>
          <w:szCs w:val="22"/>
          <w:lang w:eastAsia="zh-CN"/>
        </w:rPr>
      </w:pPr>
    </w:p>
    <w:p w14:paraId="37F82DE1" w14:textId="36BAB16F" w:rsidR="002A3CF0" w:rsidRDefault="002A3CF0" w:rsidP="002A3CF0">
      <w:pPr>
        <w:pStyle w:val="NormalWeb"/>
        <w:shd w:val="clear" w:color="auto" w:fill="FFFFFF"/>
        <w:spacing w:before="0" w:beforeAutospacing="0" w:after="0" w:afterAutospacing="0"/>
        <w:jc w:val="both"/>
        <w:textAlignment w:val="baseline"/>
        <w:rPr>
          <w:rFonts w:ascii="Arial" w:eastAsia="Microsoft YaHei" w:hAnsi="Arial" w:cs="Arial"/>
          <w:spacing w:val="5"/>
          <w:sz w:val="20"/>
          <w:szCs w:val="22"/>
          <w:lang w:eastAsia="zh-CN"/>
        </w:rPr>
      </w:pPr>
      <w:r w:rsidRPr="00F844F5">
        <w:rPr>
          <w:rFonts w:ascii="Arial" w:eastAsia="Microsoft YaHei" w:hAnsi="Arial" w:cs="Arial" w:hint="eastAsia"/>
          <w:spacing w:val="5"/>
          <w:sz w:val="20"/>
          <w:szCs w:val="22"/>
          <w:lang w:eastAsia="zh-CN"/>
        </w:rPr>
        <w:t>新产品将面向卓佳在香港和中国内地的客户。粤港澳大湾区的发展势头良好，这次合作</w:t>
      </w:r>
      <w:r>
        <w:rPr>
          <w:rFonts w:ascii="Arial" w:eastAsia="Microsoft YaHei" w:hAnsi="Arial" w:cs="Arial" w:hint="eastAsia"/>
          <w:spacing w:val="5"/>
          <w:sz w:val="20"/>
          <w:szCs w:val="22"/>
          <w:lang w:eastAsia="zh-CN"/>
        </w:rPr>
        <w:t>正好契合企业</w:t>
      </w:r>
      <w:r w:rsidRPr="00C843BF">
        <w:rPr>
          <w:rFonts w:ascii="Arial" w:eastAsia="Microsoft YaHei" w:hAnsi="Arial" w:cs="Arial" w:hint="eastAsia"/>
          <w:spacing w:val="5"/>
          <w:sz w:val="20"/>
          <w:szCs w:val="22"/>
          <w:lang w:eastAsia="zh-CN"/>
        </w:rPr>
        <w:t>在大湾区建立业务</w:t>
      </w:r>
      <w:r w:rsidRPr="002A3CF0">
        <w:rPr>
          <w:rFonts w:ascii="Arial" w:eastAsia="Microsoft YaHei" w:hAnsi="Arial" w:cs="Arial" w:hint="eastAsia"/>
          <w:spacing w:val="5"/>
          <w:sz w:val="20"/>
          <w:szCs w:val="22"/>
          <w:lang w:eastAsia="zh-CN"/>
        </w:rPr>
        <w:t>、</w:t>
      </w:r>
      <w:r w:rsidRPr="00355735">
        <w:rPr>
          <w:rFonts w:ascii="Arial" w:eastAsia="Microsoft YaHei" w:hAnsi="Arial" w:cs="Arial" w:hint="eastAsia"/>
          <w:spacing w:val="5"/>
          <w:sz w:val="20"/>
          <w:szCs w:val="22"/>
          <w:lang w:eastAsia="zh-CN"/>
        </w:rPr>
        <w:t>需要透过股票激励吸引人才的发展时机</w:t>
      </w:r>
      <w:r w:rsidRPr="002A3CF0">
        <w:rPr>
          <w:rFonts w:ascii="Arial" w:eastAsia="Microsoft YaHei" w:hAnsi="Arial" w:cs="Arial" w:hint="eastAsia"/>
          <w:spacing w:val="5"/>
          <w:sz w:val="20"/>
          <w:szCs w:val="22"/>
          <w:lang w:eastAsia="zh-CN"/>
        </w:rPr>
        <w:t>。</w:t>
      </w:r>
    </w:p>
    <w:p w14:paraId="3335CBF0" w14:textId="77777777" w:rsidR="002A3CF0" w:rsidRPr="00355735" w:rsidRDefault="002A3CF0" w:rsidP="002A3CF0">
      <w:pPr>
        <w:pStyle w:val="NormalWeb"/>
        <w:shd w:val="clear" w:color="auto" w:fill="FFFFFF"/>
        <w:spacing w:before="0" w:beforeAutospacing="0" w:after="0" w:afterAutospacing="0"/>
        <w:jc w:val="both"/>
        <w:textAlignment w:val="baseline"/>
        <w:rPr>
          <w:rFonts w:ascii="Arial" w:eastAsia="Microsoft YaHei" w:hAnsi="Arial" w:cs="Arial"/>
          <w:spacing w:val="5"/>
          <w:sz w:val="20"/>
          <w:szCs w:val="22"/>
          <w:lang w:eastAsia="zh-CN"/>
        </w:rPr>
      </w:pPr>
    </w:p>
    <w:p w14:paraId="0AB0D6EC" w14:textId="4704ED6D" w:rsidR="00F844F5" w:rsidRPr="002A3CF0" w:rsidRDefault="002A3CF0" w:rsidP="002A3CF0">
      <w:pPr>
        <w:pStyle w:val="NormalWeb"/>
        <w:shd w:val="clear" w:color="auto" w:fill="FFFFFF"/>
        <w:spacing w:before="0" w:beforeAutospacing="0" w:after="0" w:afterAutospacing="0"/>
        <w:jc w:val="both"/>
        <w:textAlignment w:val="baseline"/>
        <w:rPr>
          <w:rFonts w:ascii="Arial" w:eastAsia="Microsoft YaHei" w:hAnsi="Arial" w:cs="Arial"/>
          <w:spacing w:val="5"/>
          <w:sz w:val="20"/>
          <w:szCs w:val="22"/>
          <w:lang w:eastAsia="zh-CN"/>
        </w:rPr>
      </w:pPr>
      <w:r w:rsidRPr="002A3CF0">
        <w:rPr>
          <w:rFonts w:ascii="Arial" w:eastAsia="Microsoft YaHei" w:hAnsi="Arial" w:cs="Arial" w:hint="eastAsia"/>
          <w:spacing w:val="5"/>
          <w:sz w:val="20"/>
          <w:szCs w:val="22"/>
          <w:lang w:eastAsia="zh-CN"/>
        </w:rPr>
        <w:t>卓佳香港首席执行官温佩麟表示：“随着更多企业推出在大湾区拓展业务的计划，大湾区展现出蓬勃的新气象。我们与中银国际的合作无疑将协助双方的客户在这个快速增长的市场中扩展业务，以更有效管理其</w:t>
      </w:r>
      <w:r w:rsidRPr="002A3CF0">
        <w:rPr>
          <w:rFonts w:ascii="Arial" w:eastAsia="Microsoft YaHei" w:hAnsi="Arial" w:cs="Arial"/>
          <w:spacing w:val="5"/>
          <w:sz w:val="20"/>
          <w:szCs w:val="22"/>
          <w:lang w:eastAsia="zh-CN"/>
        </w:rPr>
        <w:t>ESOP</w:t>
      </w:r>
      <w:r w:rsidRPr="002A3CF0">
        <w:rPr>
          <w:rFonts w:ascii="Arial" w:eastAsia="Microsoft YaHei" w:hAnsi="Arial" w:cs="Arial" w:hint="eastAsia"/>
          <w:spacing w:val="5"/>
          <w:sz w:val="20"/>
          <w:szCs w:val="22"/>
          <w:lang w:eastAsia="zh-CN"/>
        </w:rPr>
        <w:t>方案。透过我们作为市场上的两大领导企业，联手为客户争取更大的利益，便能进一步达至共赢。我期待与中银国际合作，针对具有战略效益的大湾区和中国其他地区，共同探索和提升我们的一站式服务。”</w:t>
      </w:r>
    </w:p>
    <w:p w14:paraId="3ADE7CAD" w14:textId="77777777" w:rsidR="00F844F5" w:rsidRDefault="00F844F5" w:rsidP="00C404BE">
      <w:pPr>
        <w:spacing w:after="0"/>
        <w:rPr>
          <w:rFonts w:ascii="Arial" w:eastAsia="Microsoft YaHei" w:hAnsi="Arial" w:cs="Arial"/>
          <w:spacing w:val="5"/>
          <w:sz w:val="20"/>
          <w:lang w:val="en-GB" w:eastAsia="zh-CN"/>
        </w:rPr>
      </w:pPr>
    </w:p>
    <w:p w14:paraId="56F30281" w14:textId="77777777" w:rsidR="002A3CF0" w:rsidRDefault="002A3CF0" w:rsidP="002A3CF0">
      <w:pPr>
        <w:spacing w:after="0"/>
        <w:rPr>
          <w:rFonts w:ascii="Arial" w:eastAsia="Microsoft YaHei" w:hAnsi="Arial" w:cs="Arial"/>
          <w:spacing w:val="5"/>
          <w:sz w:val="20"/>
          <w:lang w:val="en-GB" w:eastAsia="zh-CN"/>
        </w:rPr>
      </w:pPr>
      <w:r w:rsidRPr="002A3CF0">
        <w:rPr>
          <w:rFonts w:ascii="Arial" w:eastAsia="Microsoft YaHei" w:hAnsi="Arial" w:cs="Arial" w:hint="eastAsia"/>
          <w:spacing w:val="5"/>
          <w:sz w:val="20"/>
          <w:lang w:val="en-GB" w:eastAsia="zh-CN"/>
        </w:rPr>
        <w:lastRenderedPageBreak/>
        <w:t>中银国际财务总监王中泽表示：“中银国际致力提供最佳服务和最具创新性的解决方案，满足客户的多元化需求。我们与卓佳展开深入合作，将充分发挥双方各自的业务优势，在合作中取得共赢发展。这充分展现了我们与合作伙伴携手共进，为客户提供优质、专业的产品和服务的坚定承诺。”</w:t>
      </w:r>
    </w:p>
    <w:p w14:paraId="6A0C9AE0" w14:textId="77777777" w:rsidR="002A3CF0" w:rsidRDefault="002A3CF0" w:rsidP="002A3CF0">
      <w:pPr>
        <w:spacing w:after="0"/>
        <w:rPr>
          <w:rFonts w:ascii="Arial" w:eastAsia="Microsoft YaHei" w:hAnsi="Arial" w:cs="Arial"/>
          <w:spacing w:val="5"/>
          <w:sz w:val="20"/>
          <w:lang w:val="en-GB" w:eastAsia="zh-CN"/>
        </w:rPr>
      </w:pPr>
    </w:p>
    <w:p w14:paraId="7D40AE87" w14:textId="43B3F6B7" w:rsidR="002A3CF0" w:rsidRDefault="002A3CF0" w:rsidP="002A3CF0">
      <w:pPr>
        <w:spacing w:after="0"/>
        <w:rPr>
          <w:rFonts w:ascii="Arial" w:eastAsia="Microsoft YaHei" w:hAnsi="Arial" w:cs="Arial"/>
          <w:spacing w:val="5"/>
          <w:sz w:val="20"/>
          <w:lang w:val="en-GB" w:eastAsia="zh-CN"/>
        </w:rPr>
      </w:pPr>
      <w:r w:rsidRPr="002A3CF0">
        <w:rPr>
          <w:rFonts w:ascii="Arial" w:eastAsia="Microsoft YaHei" w:hAnsi="Arial" w:cs="Arial" w:hint="eastAsia"/>
          <w:spacing w:val="5"/>
          <w:sz w:val="20"/>
          <w:lang w:val="en-GB" w:eastAsia="zh-CN"/>
        </w:rPr>
        <w:t>中银国际证券董事总经理伍子权补充：“过去</w:t>
      </w:r>
      <w:r w:rsidRPr="002A3CF0">
        <w:rPr>
          <w:rFonts w:ascii="Arial" w:eastAsia="Microsoft YaHei" w:hAnsi="Arial" w:cs="Arial"/>
          <w:spacing w:val="5"/>
          <w:sz w:val="20"/>
          <w:lang w:val="en-GB" w:eastAsia="zh-CN"/>
        </w:rPr>
        <w:t>15</w:t>
      </w:r>
      <w:r w:rsidRPr="002A3CF0">
        <w:rPr>
          <w:rFonts w:ascii="Arial" w:eastAsia="Microsoft YaHei" w:hAnsi="Arial" w:cs="Arial" w:hint="eastAsia"/>
          <w:spacing w:val="5"/>
          <w:sz w:val="20"/>
          <w:lang w:val="en-GB" w:eastAsia="zh-CN"/>
        </w:rPr>
        <w:t>年以来</w:t>
      </w:r>
      <w:r w:rsidRPr="002A3CF0">
        <w:rPr>
          <w:rFonts w:ascii="Arial" w:eastAsia="Microsoft YaHei" w:hAnsi="Arial" w:cs="Arial"/>
          <w:spacing w:val="5"/>
          <w:sz w:val="20"/>
          <w:lang w:val="en-GB" w:eastAsia="zh-CN"/>
        </w:rPr>
        <w:t xml:space="preserve">, </w:t>
      </w:r>
      <w:r w:rsidRPr="002A3CF0">
        <w:rPr>
          <w:rFonts w:ascii="Arial" w:eastAsia="Microsoft YaHei" w:hAnsi="Arial" w:cs="Arial" w:hint="eastAsia"/>
          <w:spacing w:val="5"/>
          <w:sz w:val="20"/>
          <w:lang w:val="en-GB" w:eastAsia="zh-CN"/>
        </w:rPr>
        <w:t>中银国际致力为客户提供</w:t>
      </w:r>
      <w:r w:rsidRPr="002A3CF0">
        <w:rPr>
          <w:rFonts w:ascii="Arial" w:eastAsia="Microsoft YaHei" w:hAnsi="Arial" w:cs="Arial"/>
          <w:spacing w:val="5"/>
          <w:sz w:val="20"/>
          <w:lang w:val="en-GB" w:eastAsia="zh-CN"/>
        </w:rPr>
        <w:t>ESOP</w:t>
      </w:r>
      <w:r w:rsidRPr="002A3CF0">
        <w:rPr>
          <w:rFonts w:ascii="Arial" w:eastAsia="Microsoft YaHei" w:hAnsi="Arial" w:cs="Arial" w:hint="eastAsia"/>
          <w:spacing w:val="5"/>
          <w:sz w:val="20"/>
          <w:lang w:val="en-GB" w:eastAsia="zh-CN"/>
        </w:rPr>
        <w:t>解决方案，成为业界当之无愧的领导者。我们为企业实施</w:t>
      </w:r>
      <w:r w:rsidRPr="002A3CF0">
        <w:rPr>
          <w:rFonts w:ascii="Arial" w:eastAsia="Microsoft YaHei" w:hAnsi="Arial" w:cs="Arial"/>
          <w:spacing w:val="5"/>
          <w:sz w:val="20"/>
          <w:lang w:val="en-GB" w:eastAsia="zh-CN"/>
        </w:rPr>
        <w:t>ESOP</w:t>
      </w:r>
      <w:r w:rsidRPr="002A3CF0">
        <w:rPr>
          <w:rFonts w:ascii="Arial" w:eastAsia="Microsoft YaHei" w:hAnsi="Arial" w:cs="Arial" w:hint="eastAsia"/>
          <w:spacing w:val="5"/>
          <w:sz w:val="20"/>
          <w:lang w:val="en-GB" w:eastAsia="zh-CN"/>
        </w:rPr>
        <w:t>服务方案提供最受业界好评的平台之一。与此同时，卓佳在维护</w:t>
      </w:r>
      <w:r w:rsidRPr="002A3CF0">
        <w:rPr>
          <w:rFonts w:ascii="Arial" w:eastAsia="Microsoft YaHei" w:hAnsi="Arial" w:cs="Arial"/>
          <w:spacing w:val="5"/>
          <w:sz w:val="20"/>
          <w:lang w:val="en-GB" w:eastAsia="zh-CN"/>
        </w:rPr>
        <w:t>ESOP</w:t>
      </w:r>
      <w:r w:rsidRPr="002A3CF0">
        <w:rPr>
          <w:rFonts w:ascii="Arial" w:eastAsia="Microsoft YaHei" w:hAnsi="Arial" w:cs="Arial" w:hint="eastAsia"/>
          <w:spacing w:val="5"/>
          <w:sz w:val="20"/>
          <w:lang w:val="en-GB" w:eastAsia="zh-CN"/>
        </w:rPr>
        <w:t>受托人方案及提供信托服务方面拥有丰富经验。我们相信，此次与卓佳展开合作，将为双方客户创造更大的价值。随着合作项目的正式启动，相信协同效应将会充分展现。”</w:t>
      </w:r>
    </w:p>
    <w:p w14:paraId="0E87350F" w14:textId="5D255BD4" w:rsidR="00302A6A" w:rsidRPr="00C404BE" w:rsidRDefault="00E5553F" w:rsidP="002A3CF0">
      <w:pPr>
        <w:spacing w:before="120" w:after="120" w:line="360" w:lineRule="auto"/>
        <w:ind w:left="3600" w:firstLine="720"/>
        <w:rPr>
          <w:rFonts w:ascii="Arial" w:eastAsia="Microsoft YaHei" w:hAnsi="Arial" w:cs="Arial"/>
          <w:b/>
          <w:spacing w:val="5"/>
          <w:sz w:val="20"/>
          <w:lang w:val="en-GB" w:eastAsia="zh-CN"/>
        </w:rPr>
      </w:pPr>
      <w:r w:rsidRPr="00C404BE">
        <w:rPr>
          <w:rFonts w:ascii="Arial" w:eastAsia="Microsoft YaHei" w:hAnsi="Arial" w:cs="Arial"/>
          <w:b/>
          <w:noProof/>
          <w:spacing w:val="5"/>
          <w:sz w:val="20"/>
        </w:rPr>
        <w:drawing>
          <wp:anchor distT="0" distB="0" distL="114300" distR="114300" simplePos="0" relativeHeight="251660288" behindDoc="0" locked="0" layoutInCell="1" allowOverlap="1" wp14:anchorId="52826918" wp14:editId="7006B274">
            <wp:simplePos x="0" y="0"/>
            <wp:positionH relativeFrom="column">
              <wp:posOffset>-438150</wp:posOffset>
            </wp:positionH>
            <wp:positionV relativeFrom="paragraph">
              <wp:posOffset>429895</wp:posOffset>
            </wp:positionV>
            <wp:extent cx="6867525" cy="1238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or dotted 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67525" cy="123825"/>
                    </a:xfrm>
                    <a:prstGeom prst="rect">
                      <a:avLst/>
                    </a:prstGeom>
                  </pic:spPr>
                </pic:pic>
              </a:graphicData>
            </a:graphic>
            <wp14:sizeRelH relativeFrom="margin">
              <wp14:pctWidth>0</wp14:pctWidth>
            </wp14:sizeRelH>
            <wp14:sizeRelV relativeFrom="margin">
              <wp14:pctHeight>0</wp14:pctHeight>
            </wp14:sizeRelV>
          </wp:anchor>
        </w:drawing>
      </w:r>
      <w:r w:rsidR="007E0623" w:rsidRPr="00C404BE">
        <w:rPr>
          <w:rFonts w:ascii="Arial" w:eastAsia="Microsoft YaHei" w:hAnsi="Arial" w:cs="Arial"/>
          <w:b/>
          <w:spacing w:val="5"/>
          <w:sz w:val="20"/>
          <w:lang w:val="en-GB" w:eastAsia="zh-CN"/>
        </w:rPr>
        <w:t>–</w:t>
      </w:r>
      <w:r w:rsidR="007E0623" w:rsidRPr="00C404BE">
        <w:rPr>
          <w:rFonts w:ascii="Arial" w:eastAsia="Microsoft YaHei" w:hAnsi="Arial" w:cs="Arial"/>
          <w:b/>
          <w:spacing w:val="5"/>
          <w:sz w:val="20"/>
          <w:lang w:val="en-GB" w:eastAsia="zh-CN"/>
        </w:rPr>
        <w:t>完</w:t>
      </w:r>
      <w:r w:rsidRPr="00C404BE">
        <w:rPr>
          <w:rFonts w:ascii="Arial" w:eastAsia="Microsoft YaHei" w:hAnsi="Arial" w:cs="Arial"/>
          <w:b/>
          <w:spacing w:val="5"/>
          <w:sz w:val="20"/>
          <w:lang w:val="en-GB" w:eastAsia="zh-CN"/>
        </w:rPr>
        <w:t>–</w:t>
      </w:r>
    </w:p>
    <w:p w14:paraId="22416138" w14:textId="66B17359" w:rsidR="00F844F5" w:rsidRDefault="00F844F5" w:rsidP="007E0623">
      <w:pPr>
        <w:tabs>
          <w:tab w:val="left" w:pos="2835"/>
          <w:tab w:val="left" w:pos="5103"/>
        </w:tabs>
        <w:spacing w:before="120" w:after="120" w:line="240" w:lineRule="auto"/>
        <w:rPr>
          <w:rFonts w:ascii="Microsoft YaHei" w:eastAsia="Microsoft YaHei" w:hAnsi="Microsoft YaHei" w:cs="Arial"/>
          <w:color w:val="000000" w:themeColor="text1"/>
          <w:sz w:val="20"/>
          <w:szCs w:val="20"/>
          <w:lang w:val="en-GB" w:eastAsia="ko-KR"/>
        </w:rPr>
      </w:pPr>
    </w:p>
    <w:p w14:paraId="1BDA095F" w14:textId="77777777" w:rsidR="002A3CF0" w:rsidRPr="0026643F" w:rsidRDefault="002A3CF0" w:rsidP="002A3CF0">
      <w:pPr>
        <w:tabs>
          <w:tab w:val="left" w:pos="2835"/>
          <w:tab w:val="left" w:pos="5103"/>
        </w:tabs>
        <w:spacing w:before="120" w:after="120" w:line="240" w:lineRule="auto"/>
        <w:rPr>
          <w:rFonts w:ascii="Microsoft YaHei" w:eastAsia="Microsoft YaHei" w:hAnsi="Microsoft YaHei" w:cs="Arial"/>
          <w:color w:val="000000" w:themeColor="text1"/>
          <w:sz w:val="20"/>
          <w:szCs w:val="20"/>
          <w:lang w:val="en-GB" w:eastAsia="ko-KR"/>
        </w:rPr>
      </w:pPr>
      <w:r w:rsidRPr="0026643F">
        <w:rPr>
          <w:rFonts w:ascii="Microsoft YaHei" w:eastAsia="Microsoft YaHei" w:hAnsi="Microsoft YaHei" w:cs="Arial"/>
          <w:color w:val="000000" w:themeColor="text1"/>
          <w:sz w:val="20"/>
          <w:szCs w:val="20"/>
          <w:lang w:val="en-GB" w:eastAsia="ko-KR"/>
        </w:rPr>
        <w:t>如欲了解更多信息，请联系：</w:t>
      </w:r>
    </w:p>
    <w:p w14:paraId="16A64B2B" w14:textId="77777777" w:rsidR="002A3CF0" w:rsidRPr="00BF731D" w:rsidRDefault="002A3CF0" w:rsidP="002A3CF0">
      <w:pPr>
        <w:tabs>
          <w:tab w:val="left" w:pos="2835"/>
          <w:tab w:val="left" w:pos="5103"/>
        </w:tabs>
        <w:spacing w:before="120" w:after="120" w:line="240" w:lineRule="auto"/>
        <w:ind w:left="5100" w:hanging="5100"/>
        <w:rPr>
          <w:rFonts w:ascii="Microsoft YaHei" w:eastAsia="Microsoft YaHei" w:hAnsi="Microsoft YaHei" w:cs="Arial"/>
          <w:b/>
          <w:color w:val="000000" w:themeColor="text1"/>
          <w:sz w:val="20"/>
          <w:szCs w:val="20"/>
          <w:lang w:val="en-GB" w:eastAsia="ko-KR"/>
        </w:rPr>
      </w:pPr>
      <w:r w:rsidRPr="00BF731D">
        <w:rPr>
          <w:rFonts w:ascii="Microsoft YaHei" w:eastAsia="Microsoft YaHei" w:hAnsi="Microsoft YaHei" w:cs="Arial"/>
          <w:b/>
          <w:color w:val="000000" w:themeColor="text1"/>
          <w:sz w:val="20"/>
          <w:szCs w:val="20"/>
          <w:lang w:val="en-GB" w:eastAsia="ko-KR"/>
        </w:rPr>
        <w:t>卓佳集团（香港总部）</w:t>
      </w:r>
    </w:p>
    <w:p w14:paraId="049E794E" w14:textId="77777777" w:rsidR="002A3CF0" w:rsidRPr="00302A6A"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302A6A">
        <w:rPr>
          <w:rFonts w:ascii="Microsoft YaHei" w:eastAsia="Microsoft YaHei" w:hAnsi="Microsoft YaHei" w:cs="Arial"/>
          <w:color w:val="000000" w:themeColor="text1"/>
          <w:sz w:val="20"/>
          <w:szCs w:val="20"/>
          <w:lang w:val="en-GB" w:eastAsia="zh-CN"/>
        </w:rPr>
        <w:t>Sunshine Farzan</w:t>
      </w:r>
    </w:p>
    <w:p w14:paraId="4EA06027" w14:textId="77777777" w:rsidR="002A3CF0" w:rsidRPr="00302A6A"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302A6A">
        <w:rPr>
          <w:rFonts w:ascii="Microsoft YaHei" w:eastAsia="Microsoft YaHei" w:hAnsi="Microsoft YaHei" w:cs="Arial"/>
          <w:color w:val="000000" w:themeColor="text1"/>
          <w:sz w:val="20"/>
          <w:szCs w:val="20"/>
          <w:lang w:val="en-GB" w:eastAsia="ko-KR"/>
        </w:rPr>
        <w:t>集团市场及传讯部总监</w:t>
      </w:r>
    </w:p>
    <w:p w14:paraId="7995A88F" w14:textId="77777777" w:rsidR="002A3CF0" w:rsidRPr="00302A6A"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302A6A">
        <w:rPr>
          <w:rFonts w:ascii="Microsoft YaHei" w:eastAsia="Microsoft YaHei" w:hAnsi="Microsoft YaHei" w:cs="Arial"/>
          <w:color w:val="000000" w:themeColor="text1"/>
          <w:sz w:val="20"/>
          <w:szCs w:val="20"/>
          <w:lang w:val="en-GB" w:eastAsia="ko-KR"/>
        </w:rPr>
        <w:t>电话</w:t>
      </w:r>
      <w:r w:rsidRPr="00302A6A">
        <w:rPr>
          <w:rFonts w:ascii="Microsoft YaHei" w:eastAsia="Microsoft YaHei" w:hAnsi="Microsoft YaHei" w:cs="Arial"/>
          <w:color w:val="000000" w:themeColor="text1"/>
          <w:sz w:val="20"/>
          <w:szCs w:val="20"/>
          <w:lang w:val="en-GB" w:eastAsia="zh-CN"/>
        </w:rPr>
        <w:t>: +852 2980 1261</w:t>
      </w:r>
    </w:p>
    <w:p w14:paraId="7D706178" w14:textId="3FC15FB7" w:rsidR="002A3CF0" w:rsidRDefault="002A3CF0" w:rsidP="002A3CF0">
      <w:pPr>
        <w:tabs>
          <w:tab w:val="left" w:pos="2835"/>
          <w:tab w:val="left" w:pos="5103"/>
        </w:tabs>
        <w:spacing w:before="120" w:after="120" w:line="240" w:lineRule="auto"/>
        <w:ind w:left="5100" w:hanging="5100"/>
        <w:rPr>
          <w:rFonts w:ascii="Microsoft YaHei" w:hAnsi="Microsoft YaHei" w:cs="Arial"/>
          <w:color w:val="000000" w:themeColor="text1"/>
          <w:sz w:val="20"/>
          <w:szCs w:val="20"/>
          <w:lang w:val="en-GB" w:eastAsia="zh-CN"/>
        </w:rPr>
      </w:pPr>
      <w:r w:rsidRPr="00302A6A">
        <w:rPr>
          <w:rFonts w:ascii="Microsoft YaHei" w:eastAsia="Microsoft YaHei" w:hAnsi="Microsoft YaHei" w:cs="Arial"/>
          <w:color w:val="000000" w:themeColor="text1"/>
          <w:sz w:val="20"/>
          <w:szCs w:val="20"/>
          <w:lang w:val="en-GB" w:eastAsia="ko-KR"/>
        </w:rPr>
        <w:t>电邮</w:t>
      </w:r>
      <w:r w:rsidRPr="00302A6A">
        <w:rPr>
          <w:rFonts w:ascii="Microsoft YaHei" w:eastAsia="Microsoft YaHei" w:hAnsi="Microsoft YaHei" w:cs="Arial"/>
          <w:color w:val="000000" w:themeColor="text1"/>
          <w:sz w:val="20"/>
          <w:szCs w:val="20"/>
          <w:lang w:val="en-GB" w:eastAsia="zh-CN"/>
        </w:rPr>
        <w:t xml:space="preserve">: </w:t>
      </w:r>
      <w:hyperlink r:id="rId7" w:history="1">
        <w:r w:rsidR="0026643F" w:rsidRPr="00560098">
          <w:rPr>
            <w:rStyle w:val="Hyperlink"/>
            <w:rFonts w:ascii="Microsoft YaHei" w:eastAsia="Microsoft YaHei" w:hAnsi="Microsoft YaHei" w:cs="Arial"/>
            <w:sz w:val="20"/>
            <w:szCs w:val="20"/>
            <w:lang w:val="en-GB" w:eastAsia="zh-CN"/>
          </w:rPr>
          <w:t>Sunshine.Farzan@hk.tricorglobal.com</w:t>
        </w:r>
      </w:hyperlink>
    </w:p>
    <w:p w14:paraId="5B582B9B" w14:textId="77777777" w:rsidR="002A3CF0" w:rsidRPr="003E56AC"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p>
    <w:p w14:paraId="608DD29E" w14:textId="77777777" w:rsidR="002A3CF0" w:rsidRPr="00BF731D" w:rsidRDefault="002A3CF0" w:rsidP="002A3CF0">
      <w:pPr>
        <w:tabs>
          <w:tab w:val="left" w:pos="2835"/>
          <w:tab w:val="left" w:pos="5103"/>
        </w:tabs>
        <w:spacing w:before="120" w:after="120" w:line="240" w:lineRule="auto"/>
        <w:ind w:left="5100" w:hanging="5100"/>
        <w:rPr>
          <w:rFonts w:ascii="Microsoft YaHei" w:eastAsia="Microsoft YaHei" w:hAnsi="Microsoft YaHei" w:cs="Arial"/>
          <w:b/>
          <w:color w:val="000000" w:themeColor="text1"/>
          <w:sz w:val="20"/>
          <w:szCs w:val="20"/>
          <w:lang w:val="en-GB" w:eastAsia="ko-KR"/>
        </w:rPr>
      </w:pPr>
      <w:r w:rsidRPr="00BF731D">
        <w:rPr>
          <w:rFonts w:ascii="Microsoft YaHei" w:eastAsia="Microsoft YaHei" w:hAnsi="Microsoft YaHei" w:cs="Arial"/>
          <w:b/>
          <w:color w:val="000000" w:themeColor="text1"/>
          <w:sz w:val="20"/>
          <w:szCs w:val="20"/>
          <w:lang w:val="en-GB" w:eastAsia="ko-KR"/>
        </w:rPr>
        <w:t>中银国际控股有限公司</w:t>
      </w:r>
    </w:p>
    <w:p w14:paraId="3BD5D429" w14:textId="77777777" w:rsidR="002A3CF0" w:rsidRPr="00BF731D"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BF731D">
        <w:rPr>
          <w:rFonts w:ascii="Microsoft YaHei" w:eastAsia="Microsoft YaHei" w:hAnsi="Microsoft YaHei" w:cs="Arial" w:hint="eastAsia"/>
          <w:color w:val="000000" w:themeColor="text1"/>
          <w:sz w:val="20"/>
          <w:szCs w:val="20"/>
          <w:lang w:val="en-GB" w:eastAsia="ko-KR"/>
        </w:rPr>
        <w:t>胡颖</w:t>
      </w:r>
    </w:p>
    <w:p w14:paraId="1538FDCB" w14:textId="77777777" w:rsidR="002A3CF0" w:rsidRDefault="002A3CF0" w:rsidP="002A3CF0">
      <w:pPr>
        <w:tabs>
          <w:tab w:val="left" w:pos="2835"/>
          <w:tab w:val="left" w:pos="5103"/>
        </w:tabs>
        <w:spacing w:before="120" w:after="120" w:line="240" w:lineRule="auto"/>
        <w:ind w:left="5100" w:hanging="5100"/>
        <w:rPr>
          <w:rFonts w:ascii="Microsoft YaHei" w:eastAsia="Malgun Gothic" w:hAnsi="Microsoft YaHei" w:cs="Arial"/>
          <w:color w:val="000000" w:themeColor="text1"/>
          <w:sz w:val="20"/>
          <w:szCs w:val="20"/>
          <w:lang w:val="en-GB" w:eastAsia="ko-KR"/>
        </w:rPr>
      </w:pPr>
      <w:r w:rsidRPr="00BF731D">
        <w:rPr>
          <w:rFonts w:ascii="Microsoft YaHei" w:eastAsia="Microsoft YaHei" w:hAnsi="Microsoft YaHei" w:cs="Arial" w:hint="eastAsia"/>
          <w:color w:val="000000" w:themeColor="text1"/>
          <w:sz w:val="20"/>
          <w:szCs w:val="20"/>
          <w:lang w:val="en-GB" w:eastAsia="ko-KR"/>
        </w:rPr>
        <w:t>联席董事</w:t>
      </w:r>
    </w:p>
    <w:p w14:paraId="466D0081" w14:textId="77777777" w:rsidR="002A3CF0" w:rsidRPr="004F79F8"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302A6A">
        <w:rPr>
          <w:rFonts w:ascii="Microsoft YaHei" w:eastAsia="Microsoft YaHei" w:hAnsi="Microsoft YaHei" w:cs="Arial"/>
          <w:color w:val="000000" w:themeColor="text1"/>
          <w:sz w:val="20"/>
          <w:szCs w:val="20"/>
          <w:lang w:val="en-GB" w:eastAsia="ko-KR"/>
        </w:rPr>
        <w:t>电话</w:t>
      </w:r>
      <w:r w:rsidRPr="00302A6A">
        <w:rPr>
          <w:rFonts w:ascii="Microsoft YaHei" w:eastAsia="Microsoft YaHei" w:hAnsi="Microsoft YaHei" w:cs="Arial"/>
          <w:color w:val="000000" w:themeColor="text1"/>
          <w:sz w:val="20"/>
          <w:szCs w:val="20"/>
          <w:lang w:val="en-GB" w:eastAsia="zh-CN"/>
        </w:rPr>
        <w:t>:</w:t>
      </w:r>
      <w:r w:rsidRPr="003E56AC">
        <w:rPr>
          <w:rFonts w:ascii="Microsoft YaHei" w:eastAsia="PMingLiU" w:hAnsi="Microsoft YaHei" w:cs="Arial"/>
          <w:color w:val="000000" w:themeColor="text1"/>
          <w:sz w:val="20"/>
          <w:szCs w:val="20"/>
          <w:lang w:val="en-GB" w:eastAsia="zh-CN"/>
        </w:rPr>
        <w:t xml:space="preserve"> +852 3988 6808</w:t>
      </w:r>
    </w:p>
    <w:p w14:paraId="5EB931B3" w14:textId="29D0F521" w:rsidR="002A3CF0" w:rsidRPr="00557742" w:rsidRDefault="002A3CF0" w:rsidP="002A3CF0">
      <w:pPr>
        <w:tabs>
          <w:tab w:val="left" w:pos="2835"/>
          <w:tab w:val="left" w:pos="5103"/>
        </w:tabs>
        <w:spacing w:before="120" w:after="120" w:line="240" w:lineRule="auto"/>
        <w:ind w:left="5100" w:hanging="5100"/>
        <w:rPr>
          <w:rFonts w:ascii="Microsoft YaHei" w:eastAsia="Microsoft YaHei" w:hAnsi="Microsoft YaHei" w:cs="Arial"/>
          <w:color w:val="000000" w:themeColor="text1"/>
          <w:sz w:val="20"/>
          <w:szCs w:val="20"/>
          <w:lang w:val="en-GB" w:eastAsia="ko-KR"/>
        </w:rPr>
      </w:pPr>
      <w:r w:rsidRPr="00302A6A">
        <w:rPr>
          <w:rFonts w:ascii="Microsoft YaHei" w:eastAsia="Microsoft YaHei" w:hAnsi="Microsoft YaHei" w:cs="Arial"/>
          <w:color w:val="000000" w:themeColor="text1"/>
          <w:sz w:val="20"/>
          <w:szCs w:val="20"/>
          <w:lang w:val="en-GB" w:eastAsia="ko-KR"/>
        </w:rPr>
        <w:t>电邮</w:t>
      </w:r>
      <w:r w:rsidRPr="00302A6A">
        <w:rPr>
          <w:rFonts w:ascii="Microsoft YaHei" w:eastAsia="Microsoft YaHei" w:hAnsi="Microsoft YaHei" w:cs="Arial"/>
          <w:color w:val="000000" w:themeColor="text1"/>
          <w:sz w:val="20"/>
          <w:szCs w:val="20"/>
          <w:lang w:val="en-GB" w:eastAsia="zh-CN"/>
        </w:rPr>
        <w:t xml:space="preserve">: </w:t>
      </w:r>
      <w:hyperlink r:id="rId8" w:history="1">
        <w:r w:rsidR="0026643F" w:rsidRPr="00560098">
          <w:rPr>
            <w:rStyle w:val="Hyperlink"/>
            <w:rFonts w:ascii="Microsoft YaHei" w:eastAsia="Microsoft YaHei" w:hAnsi="Microsoft YaHei" w:cs="Arial"/>
            <w:sz w:val="20"/>
            <w:szCs w:val="20"/>
            <w:lang w:val="en-GB" w:eastAsia="zh-CN"/>
          </w:rPr>
          <w:t>Olivia.Hu@bocigroup.com</w:t>
        </w:r>
      </w:hyperlink>
    </w:p>
    <w:p w14:paraId="7021EB65" w14:textId="0C34F8B3" w:rsidR="002A3CF0" w:rsidRPr="00302A6A" w:rsidRDefault="002A3CF0" w:rsidP="002A3CF0">
      <w:pPr>
        <w:tabs>
          <w:tab w:val="left" w:pos="2835"/>
          <w:tab w:val="left" w:pos="5103"/>
        </w:tabs>
        <w:spacing w:before="120" w:after="120" w:line="240" w:lineRule="auto"/>
        <w:rPr>
          <w:rFonts w:ascii="Microsoft YaHei" w:eastAsia="Microsoft YaHei" w:hAnsi="Microsoft YaHei" w:cs="Arial"/>
          <w:color w:val="000000" w:themeColor="text1"/>
          <w:sz w:val="20"/>
          <w:szCs w:val="20"/>
          <w:lang w:val="en-GB" w:eastAsia="ko-KR"/>
        </w:rPr>
      </w:pPr>
    </w:p>
    <w:p w14:paraId="0706EC57" w14:textId="77777777" w:rsidR="007E0623" w:rsidRPr="00302A6A" w:rsidRDefault="00E5553F" w:rsidP="007E0623">
      <w:pPr>
        <w:spacing w:before="120" w:after="120" w:line="360" w:lineRule="auto"/>
        <w:ind w:firstLine="720"/>
        <w:rPr>
          <w:rStyle w:val="Hyperlink"/>
          <w:rFonts w:ascii="Microsoft YaHei" w:eastAsia="Microsoft YaHei" w:hAnsi="Microsoft YaHei" w:cs="Arial"/>
          <w:color w:val="000000" w:themeColor="text1"/>
          <w:u w:val="none"/>
          <w:lang w:val="de-DE" w:eastAsia="zh-CN"/>
        </w:rPr>
      </w:pPr>
      <w:r w:rsidRPr="00302A6A">
        <w:rPr>
          <w:rFonts w:ascii="Microsoft YaHei" w:eastAsia="Microsoft YaHei" w:hAnsi="Microsoft YaHei" w:cs="Arial"/>
          <w:noProof/>
          <w:color w:val="000000" w:themeColor="text1"/>
        </w:rPr>
        <mc:AlternateContent>
          <mc:Choice Requires="wps">
            <w:drawing>
              <wp:anchor distT="4294967293" distB="4294967293" distL="114300" distR="114300" simplePos="0" relativeHeight="251659264" behindDoc="0" locked="0" layoutInCell="1" allowOverlap="1" wp14:anchorId="4BF90C31" wp14:editId="2C559DFA">
                <wp:simplePos x="0" y="0"/>
                <wp:positionH relativeFrom="column">
                  <wp:posOffset>0</wp:posOffset>
                </wp:positionH>
                <wp:positionV relativeFrom="paragraph">
                  <wp:posOffset>172084</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6F7857" id="Lin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3.55pt" to="4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kV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" strokeweight="1pt"/>
            </w:pict>
          </mc:Fallback>
        </mc:AlternateContent>
      </w:r>
    </w:p>
    <w:p w14:paraId="2FA58C44" w14:textId="77777777" w:rsidR="007E0623" w:rsidRPr="00166358" w:rsidRDefault="007E0623" w:rsidP="007E0623">
      <w:pPr>
        <w:rPr>
          <w:rFonts w:ascii="Microsoft YaHei" w:eastAsia="Microsoft YaHei" w:hAnsi="Microsoft YaHei" w:cs="Arial"/>
          <w:b/>
          <w:sz w:val="20"/>
          <w:szCs w:val="18"/>
          <w:lang w:val="de-DE" w:eastAsia="zh-CN"/>
        </w:rPr>
      </w:pPr>
      <w:r w:rsidRPr="00302A6A">
        <w:rPr>
          <w:rFonts w:ascii="Microsoft YaHei" w:eastAsia="Microsoft YaHei" w:hAnsi="Microsoft YaHei" w:cs="Arial"/>
          <w:b/>
          <w:sz w:val="20"/>
          <w:szCs w:val="18"/>
          <w:lang w:eastAsia="zh-CN"/>
        </w:rPr>
        <w:lastRenderedPageBreak/>
        <w:t>卓佳集团简介</w:t>
      </w:r>
    </w:p>
    <w:p w14:paraId="23CA5447" w14:textId="455472D0" w:rsidR="008F71F3" w:rsidRDefault="007E0623" w:rsidP="007E0623">
      <w:pPr>
        <w:rPr>
          <w:rFonts w:ascii="Microsoft YaHei" w:eastAsia="Microsoft YaHei" w:hAnsi="Microsoft YaHei" w:cs="Arial"/>
          <w:sz w:val="20"/>
          <w:szCs w:val="18"/>
          <w:lang w:eastAsia="zh-CN"/>
        </w:rPr>
      </w:pPr>
      <w:r w:rsidRPr="00302A6A">
        <w:rPr>
          <w:rFonts w:ascii="Microsoft YaHei" w:eastAsia="Microsoft YaHei" w:hAnsi="Microsoft YaHei" w:cs="Arial"/>
          <w:sz w:val="20"/>
          <w:szCs w:val="18"/>
          <w:lang w:eastAsia="zh-CN"/>
        </w:rPr>
        <w:t>卓佳集团</w:t>
      </w:r>
      <w:r w:rsidRPr="00166358">
        <w:rPr>
          <w:rFonts w:ascii="Microsoft YaHei" w:eastAsia="Microsoft YaHei" w:hAnsi="Microsoft YaHei" w:cs="Arial"/>
          <w:sz w:val="20"/>
          <w:szCs w:val="18"/>
          <w:lang w:val="de-DE" w:eastAsia="zh-CN"/>
        </w:rPr>
        <w:t>（</w:t>
      </w:r>
      <w:r w:rsidRPr="00302A6A">
        <w:rPr>
          <w:rFonts w:ascii="Microsoft YaHei" w:eastAsia="Microsoft YaHei" w:hAnsi="Microsoft YaHei" w:cs="Arial"/>
          <w:sz w:val="20"/>
          <w:szCs w:val="18"/>
          <w:lang w:eastAsia="zh-CN"/>
        </w:rPr>
        <w:t>卓佳</w:t>
      </w:r>
      <w:r w:rsidRPr="00166358">
        <w:rPr>
          <w:rFonts w:ascii="Microsoft YaHei" w:eastAsia="Microsoft YaHei" w:hAnsi="Microsoft YaHei" w:cs="Arial"/>
          <w:sz w:val="20"/>
          <w:szCs w:val="18"/>
          <w:lang w:val="de-DE" w:eastAsia="zh-CN"/>
        </w:rPr>
        <w:t>）</w:t>
      </w:r>
      <w:r w:rsidRPr="00302A6A">
        <w:rPr>
          <w:rFonts w:ascii="Microsoft YaHei" w:eastAsia="Microsoft YaHei" w:hAnsi="Microsoft YaHei" w:cs="Arial"/>
          <w:sz w:val="20"/>
          <w:szCs w:val="18"/>
          <w:lang w:eastAsia="zh-CN"/>
        </w:rPr>
        <w:t>是亚洲领先的业务拓展专家</w:t>
      </w:r>
      <w:r w:rsidRPr="00166358">
        <w:rPr>
          <w:rFonts w:ascii="Microsoft YaHei" w:eastAsia="Microsoft YaHei" w:hAnsi="Microsoft YaHei" w:cs="Arial"/>
          <w:sz w:val="20"/>
          <w:szCs w:val="18"/>
          <w:lang w:val="de-DE" w:eastAsia="zh-CN"/>
        </w:rPr>
        <w:t>，</w:t>
      </w:r>
      <w:r w:rsidRPr="00302A6A">
        <w:rPr>
          <w:rFonts w:ascii="Microsoft YaHei" w:eastAsia="Microsoft YaHei" w:hAnsi="Microsoft YaHei" w:cs="Arial"/>
          <w:sz w:val="20"/>
          <w:szCs w:val="18"/>
          <w:lang w:eastAsia="zh-CN"/>
        </w:rPr>
        <w:t>结合环球知识与本地专业</w:t>
      </w:r>
      <w:r w:rsidRPr="00166358">
        <w:rPr>
          <w:rFonts w:ascii="Microsoft YaHei" w:eastAsia="Microsoft YaHei" w:hAnsi="Microsoft YaHei" w:cs="Arial"/>
          <w:sz w:val="20"/>
          <w:szCs w:val="18"/>
          <w:lang w:val="de-DE" w:eastAsia="zh-CN"/>
        </w:rPr>
        <w:t>，</w:t>
      </w:r>
      <w:r w:rsidRPr="00302A6A">
        <w:rPr>
          <w:rFonts w:ascii="Microsoft YaHei" w:eastAsia="Microsoft YaHei" w:hAnsi="Microsoft YaHei" w:cs="Arial"/>
          <w:sz w:val="20"/>
          <w:szCs w:val="18"/>
          <w:lang w:eastAsia="zh-CN"/>
        </w:rPr>
        <w:t>提供商务、企业、投资者、人力资源及薪资管理、企业信托及债务</w:t>
      </w:r>
      <w:r w:rsidR="00A705A9">
        <w:rPr>
          <w:rFonts w:ascii="Microsoft YaHei" w:eastAsia="Microsoft YaHei" w:hAnsi="Microsoft YaHei" w:cs="Arial" w:hint="eastAsia"/>
          <w:sz w:val="20"/>
          <w:szCs w:val="18"/>
          <w:lang w:eastAsia="zh-CN"/>
        </w:rPr>
        <w:t>等</w:t>
      </w:r>
      <w:r w:rsidRPr="00302A6A">
        <w:rPr>
          <w:rFonts w:ascii="Microsoft YaHei" w:eastAsia="Microsoft YaHei" w:hAnsi="Microsoft YaHei" w:cs="Arial"/>
          <w:sz w:val="20"/>
          <w:szCs w:val="18"/>
          <w:lang w:eastAsia="zh-CN"/>
        </w:rPr>
        <w:t>服务。</w:t>
      </w:r>
      <w:r w:rsidR="00D338BD">
        <w:rPr>
          <w:rFonts w:ascii="Microsoft YaHei" w:eastAsia="Microsoft YaHei" w:hAnsi="Microsoft YaHei" w:cs="Arial" w:hint="eastAsia"/>
          <w:sz w:val="20"/>
          <w:szCs w:val="18"/>
          <w:lang w:eastAsia="zh-CN"/>
        </w:rPr>
        <w:t>卓佳为</w:t>
      </w:r>
      <w:r w:rsidR="00CD7739">
        <w:rPr>
          <w:rFonts w:ascii="Microsoft YaHei" w:eastAsia="Microsoft YaHei" w:hAnsi="Microsoft YaHei" w:cs="Arial" w:hint="eastAsia"/>
          <w:sz w:val="20"/>
          <w:szCs w:val="18"/>
          <w:lang w:eastAsia="zh-CN"/>
        </w:rPr>
        <w:t>企业从成立到上市的每个阶段</w:t>
      </w:r>
      <w:r w:rsidR="00D338BD" w:rsidRPr="00D338BD">
        <w:rPr>
          <w:rFonts w:ascii="Microsoft YaHei" w:eastAsia="Microsoft YaHei" w:hAnsi="Microsoft YaHei" w:cs="Arial" w:hint="eastAsia"/>
          <w:sz w:val="20"/>
          <w:szCs w:val="18"/>
          <w:lang w:eastAsia="zh-CN"/>
        </w:rPr>
        <w:t>奠定基础、创优增值。</w:t>
      </w:r>
      <w:r w:rsidRPr="00302A6A">
        <w:rPr>
          <w:rFonts w:ascii="Microsoft YaHei" w:eastAsia="Microsoft YaHei" w:hAnsi="Microsoft YaHei" w:cs="Arial"/>
          <w:sz w:val="20"/>
          <w:szCs w:val="18"/>
          <w:lang w:eastAsia="zh-CN"/>
        </w:rPr>
        <w:t>卓佳</w:t>
      </w:r>
      <w:r w:rsidR="003D1473">
        <w:rPr>
          <w:rFonts w:ascii="Microsoft YaHei" w:eastAsia="Microsoft YaHei" w:hAnsi="Microsoft YaHei" w:cs="Arial" w:hint="eastAsia"/>
          <w:sz w:val="20"/>
          <w:szCs w:val="18"/>
          <w:lang w:eastAsia="zh-CN"/>
        </w:rPr>
        <w:t>通</w:t>
      </w:r>
      <w:r w:rsidRPr="00302A6A">
        <w:rPr>
          <w:rFonts w:ascii="Microsoft YaHei" w:eastAsia="Microsoft YaHei" w:hAnsi="Microsoft YaHei" w:cs="Arial"/>
          <w:sz w:val="20"/>
          <w:szCs w:val="18"/>
          <w:lang w:eastAsia="zh-CN"/>
        </w:rPr>
        <w:t>过自然增长、合作伙伴关系和并购而迅速扩</w:t>
      </w:r>
      <w:r w:rsidR="00136906">
        <w:rPr>
          <w:rFonts w:ascii="Microsoft YaHei" w:eastAsia="Microsoft YaHei" w:hAnsi="Microsoft YaHei" w:cs="Arial" w:hint="eastAsia"/>
          <w:sz w:val="20"/>
          <w:szCs w:val="18"/>
          <w:lang w:eastAsia="zh-CN"/>
        </w:rPr>
        <w:t>张</w:t>
      </w:r>
      <w:r w:rsidRPr="00302A6A">
        <w:rPr>
          <w:rFonts w:ascii="Microsoft YaHei" w:eastAsia="Microsoft YaHei" w:hAnsi="Microsoft YaHei" w:cs="Arial"/>
          <w:sz w:val="20"/>
          <w:szCs w:val="18"/>
          <w:lang w:eastAsia="zh-CN"/>
        </w:rPr>
        <w:t>，</w:t>
      </w:r>
      <w:r w:rsidR="003D1473">
        <w:rPr>
          <w:rFonts w:ascii="Microsoft YaHei" w:eastAsia="Microsoft YaHei" w:hAnsi="Microsoft YaHei" w:cs="Arial" w:hint="eastAsia"/>
          <w:sz w:val="20"/>
          <w:szCs w:val="18"/>
          <w:lang w:eastAsia="zh-CN"/>
        </w:rPr>
        <w:t>目前</w:t>
      </w:r>
      <w:r w:rsidRPr="00302A6A">
        <w:rPr>
          <w:rFonts w:ascii="Microsoft YaHei" w:eastAsia="Microsoft YaHei" w:hAnsi="Microsoft YaHei" w:cs="Arial"/>
          <w:sz w:val="20"/>
          <w:szCs w:val="18"/>
          <w:lang w:eastAsia="zh-CN"/>
        </w:rPr>
        <w:t>集团的全球网络拥有超过30,000位客户，员工人数逾2,</w:t>
      </w:r>
      <w:r w:rsidR="0036283D">
        <w:rPr>
          <w:rFonts w:ascii="Microsoft YaHei" w:eastAsia="Microsoft YaHei" w:hAnsi="Microsoft YaHei" w:cs="Arial"/>
          <w:sz w:val="20"/>
          <w:szCs w:val="18"/>
          <w:lang w:eastAsia="zh-CN"/>
        </w:rPr>
        <w:t>6</w:t>
      </w:r>
      <w:r w:rsidRPr="00302A6A">
        <w:rPr>
          <w:rFonts w:ascii="Microsoft YaHei" w:eastAsia="Microsoft YaHei" w:hAnsi="Microsoft YaHei" w:cs="Arial"/>
          <w:sz w:val="20"/>
          <w:szCs w:val="18"/>
          <w:lang w:eastAsia="zh-CN"/>
        </w:rPr>
        <w:t>00 人</w:t>
      </w:r>
      <w:r w:rsidR="005D695A">
        <w:rPr>
          <w:rFonts w:ascii="Microsoft YaHei" w:eastAsia="Microsoft YaHei" w:hAnsi="Microsoft YaHei" w:cs="Arial" w:hint="eastAsia"/>
          <w:sz w:val="20"/>
          <w:szCs w:val="18"/>
          <w:lang w:eastAsia="zh-CN"/>
        </w:rPr>
        <w:t>，</w:t>
      </w:r>
      <w:r w:rsidR="005D695A" w:rsidRPr="00302A6A">
        <w:rPr>
          <w:rFonts w:ascii="Microsoft YaHei" w:eastAsia="Microsoft YaHei" w:hAnsi="Microsoft YaHei" w:cs="Arial"/>
          <w:sz w:val="20"/>
          <w:szCs w:val="18"/>
          <w:lang w:eastAsia="zh-CN"/>
        </w:rPr>
        <w:t>办事处覆盖21个国家/ 地区的4</w:t>
      </w:r>
      <w:r w:rsidR="0036283D">
        <w:rPr>
          <w:rFonts w:ascii="Microsoft YaHei" w:eastAsia="Microsoft YaHei" w:hAnsi="Microsoft YaHei" w:cs="Arial"/>
          <w:sz w:val="20"/>
          <w:szCs w:val="18"/>
          <w:lang w:eastAsia="zh-CN"/>
        </w:rPr>
        <w:t>7</w:t>
      </w:r>
      <w:r w:rsidR="005D695A" w:rsidRPr="00302A6A">
        <w:rPr>
          <w:rFonts w:ascii="Microsoft YaHei" w:eastAsia="Microsoft YaHei" w:hAnsi="Microsoft YaHei" w:cs="Arial"/>
          <w:sz w:val="20"/>
          <w:szCs w:val="18"/>
          <w:lang w:eastAsia="zh-CN"/>
        </w:rPr>
        <w:t>个城市</w:t>
      </w:r>
      <w:r w:rsidRPr="00302A6A">
        <w:rPr>
          <w:rFonts w:ascii="Microsoft YaHei" w:eastAsia="Microsoft YaHei" w:hAnsi="Microsoft YaHei" w:cs="Arial"/>
          <w:sz w:val="20"/>
          <w:szCs w:val="18"/>
          <w:lang w:eastAsia="zh-CN"/>
        </w:rPr>
        <w:t>。卓佳的客户包括超过1,</w:t>
      </w:r>
      <w:r w:rsidR="00F844F5">
        <w:rPr>
          <w:rFonts w:ascii="Microsoft YaHei" w:eastAsia="Microsoft YaHei" w:hAnsi="Microsoft YaHei" w:cs="Arial"/>
          <w:sz w:val="20"/>
          <w:szCs w:val="18"/>
          <w:lang w:eastAsia="zh-CN"/>
        </w:rPr>
        <w:t>5</w:t>
      </w:r>
      <w:r w:rsidRPr="00302A6A">
        <w:rPr>
          <w:rFonts w:ascii="Microsoft YaHei" w:eastAsia="Microsoft YaHei" w:hAnsi="Microsoft YaHei" w:cs="Arial"/>
          <w:sz w:val="20"/>
          <w:szCs w:val="18"/>
          <w:lang w:eastAsia="zh-CN"/>
        </w:rPr>
        <w:t>00间在</w:t>
      </w:r>
      <w:r w:rsidR="00F844F5" w:rsidRPr="00F844F5">
        <w:rPr>
          <w:rFonts w:ascii="Microsoft YaHei" w:eastAsia="Microsoft YaHei" w:hAnsi="Microsoft YaHei" w:cs="Arial" w:hint="eastAsia"/>
          <w:sz w:val="20"/>
          <w:szCs w:val="18"/>
          <w:lang w:eastAsia="zh-CN"/>
        </w:rPr>
        <w:t>中国内地</w:t>
      </w:r>
      <w:r w:rsidR="00F844F5" w:rsidRPr="00302A6A">
        <w:rPr>
          <w:rFonts w:ascii="Microsoft YaHei" w:eastAsia="Microsoft YaHei" w:hAnsi="Microsoft YaHei" w:cs="Arial"/>
          <w:sz w:val="20"/>
          <w:szCs w:val="18"/>
          <w:lang w:eastAsia="zh-CN"/>
        </w:rPr>
        <w:t>及</w:t>
      </w:r>
      <w:r w:rsidRPr="00302A6A">
        <w:rPr>
          <w:rFonts w:ascii="Microsoft YaHei" w:eastAsia="Microsoft YaHei" w:hAnsi="Microsoft YaHei" w:cs="Arial"/>
          <w:sz w:val="20"/>
          <w:szCs w:val="18"/>
          <w:lang w:eastAsia="zh-CN"/>
        </w:rPr>
        <w:t>香港上市的公司、</w:t>
      </w:r>
      <w:r w:rsidR="002B1AB5">
        <w:rPr>
          <w:rFonts w:ascii="Microsoft YaHei" w:eastAsia="Microsoft YaHei" w:hAnsi="Microsoft YaHei" w:cs="Arial" w:hint="eastAsia"/>
          <w:sz w:val="20"/>
          <w:szCs w:val="18"/>
          <w:lang w:eastAsia="zh-CN"/>
        </w:rPr>
        <w:t>约</w:t>
      </w:r>
      <w:r w:rsidRPr="00302A6A">
        <w:rPr>
          <w:rFonts w:ascii="Microsoft YaHei" w:eastAsia="Microsoft YaHei" w:hAnsi="Microsoft YaHei" w:cs="Arial"/>
          <w:sz w:val="20"/>
          <w:szCs w:val="18"/>
          <w:lang w:eastAsia="zh-CN"/>
        </w:rPr>
        <w:t>500间在新加坡及马来西亚上市的公司、超过40%名列《财富》杂志全球500 强企业的公司，以及众多在全球市场运营的跨国公司和私营企业。2017年3月，璞米资本与卓佳的管理层共同成为卓佳集团的联合股东。</w:t>
      </w:r>
    </w:p>
    <w:p w14:paraId="6F3A035F" w14:textId="4D4BD1CF" w:rsidR="0049320E" w:rsidRDefault="007E0623" w:rsidP="007E0623">
      <w:pPr>
        <w:rPr>
          <w:rFonts w:ascii="Microsoft YaHei" w:eastAsia="Microsoft YaHei" w:hAnsi="Microsoft YaHei" w:cs="Arial"/>
          <w:sz w:val="20"/>
          <w:szCs w:val="18"/>
          <w:lang w:eastAsia="zh-CN"/>
        </w:rPr>
      </w:pPr>
      <w:r w:rsidRPr="00302A6A">
        <w:rPr>
          <w:rFonts w:ascii="Microsoft YaHei" w:eastAsia="Microsoft YaHei" w:hAnsi="Microsoft YaHei" w:cs="Arial"/>
          <w:sz w:val="20"/>
          <w:szCs w:val="18"/>
          <w:lang w:eastAsia="zh-CN"/>
        </w:rPr>
        <w:t>详情请浏览：</w:t>
      </w:r>
      <w:hyperlink r:id="rId9" w:history="1">
        <w:r w:rsidR="002A3CF0" w:rsidRPr="00560098">
          <w:rPr>
            <w:rStyle w:val="Hyperlink"/>
            <w:rFonts w:ascii="Microsoft YaHei" w:eastAsia="Microsoft YaHei" w:hAnsi="Microsoft YaHei" w:cs="Arial"/>
            <w:sz w:val="20"/>
            <w:szCs w:val="18"/>
            <w:lang w:eastAsia="zh-CN"/>
          </w:rPr>
          <w:t>www.tricorglobal.com</w:t>
        </w:r>
      </w:hyperlink>
      <w:r w:rsidRPr="00302A6A">
        <w:rPr>
          <w:rFonts w:ascii="Microsoft YaHei" w:eastAsia="Microsoft YaHei" w:hAnsi="Microsoft YaHei" w:cs="Arial"/>
          <w:sz w:val="20"/>
          <w:szCs w:val="18"/>
          <w:lang w:eastAsia="zh-CN"/>
        </w:rPr>
        <w:t>。</w:t>
      </w:r>
    </w:p>
    <w:p w14:paraId="029927F1" w14:textId="77777777" w:rsidR="002A3CF0" w:rsidRPr="002A3CF0" w:rsidRDefault="002A3CF0" w:rsidP="007E0623">
      <w:pPr>
        <w:rPr>
          <w:rFonts w:ascii="Microsoft YaHei" w:eastAsia="Microsoft YaHei" w:hAnsi="Microsoft YaHei" w:cs="Arial"/>
          <w:sz w:val="20"/>
          <w:szCs w:val="18"/>
          <w:lang w:eastAsia="zh-CN"/>
        </w:rPr>
      </w:pPr>
    </w:p>
    <w:p w14:paraId="4D232DB2" w14:textId="77777777" w:rsidR="002A3CF0" w:rsidRPr="003E56AC" w:rsidRDefault="002A3CF0" w:rsidP="002A3CF0">
      <w:pPr>
        <w:rPr>
          <w:rFonts w:ascii="Microsoft YaHei" w:eastAsia="Microsoft YaHei" w:hAnsi="Microsoft YaHei" w:cs="Arial"/>
          <w:b/>
          <w:sz w:val="20"/>
          <w:szCs w:val="18"/>
          <w:lang w:eastAsia="zh-CN"/>
        </w:rPr>
      </w:pPr>
      <w:r w:rsidRPr="003E56AC">
        <w:rPr>
          <w:rFonts w:ascii="Microsoft YaHei" w:eastAsia="Microsoft YaHei" w:hAnsi="Microsoft YaHei" w:cs="Arial"/>
          <w:b/>
          <w:sz w:val="20"/>
          <w:szCs w:val="18"/>
          <w:lang w:eastAsia="zh-CN"/>
        </w:rPr>
        <w:t>中银国际</w:t>
      </w:r>
      <w:r w:rsidRPr="00302A6A">
        <w:rPr>
          <w:rFonts w:ascii="Microsoft YaHei" w:eastAsia="Microsoft YaHei" w:hAnsi="Microsoft YaHei" w:cs="Arial" w:hint="eastAsia"/>
          <w:b/>
          <w:sz w:val="20"/>
          <w:szCs w:val="18"/>
          <w:lang w:eastAsia="zh-CN"/>
        </w:rPr>
        <w:t>简介</w:t>
      </w:r>
    </w:p>
    <w:p w14:paraId="1470FE61" w14:textId="77777777" w:rsidR="002A3CF0" w:rsidRDefault="002A3CF0" w:rsidP="002A3CF0">
      <w:pPr>
        <w:rPr>
          <w:rFonts w:ascii="Microsoft YaHei" w:eastAsia="Microsoft YaHei" w:hAnsi="Microsoft YaHei" w:cs="Arial"/>
          <w:sz w:val="20"/>
          <w:szCs w:val="18"/>
          <w:lang w:eastAsia="zh-CN"/>
        </w:rPr>
      </w:pPr>
      <w:r w:rsidRPr="003E56AC">
        <w:rPr>
          <w:rFonts w:ascii="Microsoft YaHei" w:eastAsia="Microsoft YaHei" w:hAnsi="Microsoft YaHei" w:cs="Arial"/>
          <w:sz w:val="20"/>
          <w:szCs w:val="18"/>
          <w:lang w:eastAsia="zh-CN"/>
        </w:rPr>
        <w:t>中银国际控股有限公司（“中银国际”）是中国最早成立的投资银行，已成为海外综合实力领先的中资投行。中银国际致力为海内外客户提供包括企业融资、收购兼并、财务顾问、证券销售、定息收益、私人银行、资产管理、直接投资、股票衍生产品、杠杆及结构融资、环球大宗商品等在内的全方位投资银行服务，长期在香港新股发行、股票交易、债券发行、强积金等市场和中国内地资本市场保持领先地位。</w:t>
      </w:r>
    </w:p>
    <w:p w14:paraId="599CD610" w14:textId="1F43D0A7" w:rsidR="002A3CF0" w:rsidRPr="003E56AC" w:rsidRDefault="002A3CF0" w:rsidP="002A3CF0">
      <w:pPr>
        <w:rPr>
          <w:rFonts w:ascii="Microsoft YaHei" w:eastAsia="Microsoft YaHei" w:hAnsi="Microsoft YaHei" w:cs="Arial"/>
          <w:sz w:val="20"/>
          <w:szCs w:val="18"/>
          <w:lang w:eastAsia="zh-CN"/>
        </w:rPr>
      </w:pPr>
      <w:r w:rsidRPr="00302A6A">
        <w:rPr>
          <w:rFonts w:ascii="Microsoft YaHei" w:eastAsia="Microsoft YaHei" w:hAnsi="Microsoft YaHei" w:cs="Arial"/>
          <w:sz w:val="20"/>
          <w:szCs w:val="18"/>
          <w:lang w:eastAsia="zh-CN"/>
        </w:rPr>
        <w:t>详情请浏览：</w:t>
      </w:r>
      <w:hyperlink r:id="rId10" w:history="1">
        <w:r w:rsidRPr="002A3CF0">
          <w:rPr>
            <w:rStyle w:val="Hyperlink"/>
            <w:rFonts w:cs="Arial"/>
          </w:rPr>
          <w:t>http://www.bocigroup.com/pub/sc/</w:t>
        </w:r>
      </w:hyperlink>
      <w:r w:rsidRPr="003E56AC">
        <w:rPr>
          <w:rFonts w:ascii="Microsoft YaHei" w:eastAsia="Microsoft YaHei" w:hAnsi="Microsoft YaHei" w:cs="Arial"/>
          <w:sz w:val="20"/>
          <w:szCs w:val="18"/>
          <w:lang w:eastAsia="zh-CN"/>
        </w:rPr>
        <w:t>。</w:t>
      </w:r>
    </w:p>
    <w:p w14:paraId="53FAAB17" w14:textId="17711211" w:rsidR="00300038" w:rsidRPr="00F844F5" w:rsidRDefault="00AE771F" w:rsidP="00F844F5">
      <w:pPr>
        <w:spacing w:after="160" w:line="259" w:lineRule="auto"/>
        <w:rPr>
          <w:rFonts w:ascii="Microsoft YaHei" w:eastAsia="Microsoft YaHei" w:hAnsi="Microsoft YaHei" w:cs="Arial"/>
          <w:sz w:val="20"/>
          <w:szCs w:val="18"/>
          <w:lang w:eastAsia="zh-CN"/>
        </w:rPr>
      </w:pPr>
    </w:p>
    <w:sectPr w:rsidR="00300038" w:rsidRPr="00F844F5" w:rsidSect="0089263A">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32DC" w14:textId="77777777" w:rsidR="006302EE" w:rsidRDefault="006302EE">
      <w:pPr>
        <w:spacing w:after="0" w:line="240" w:lineRule="auto"/>
      </w:pPr>
      <w:r>
        <w:separator/>
      </w:r>
    </w:p>
  </w:endnote>
  <w:endnote w:type="continuationSeparator" w:id="0">
    <w:p w14:paraId="5B6BEDED" w14:textId="77777777" w:rsidR="006302EE" w:rsidRDefault="006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F728" w14:textId="77777777" w:rsidR="006302EE" w:rsidRDefault="006302EE">
      <w:pPr>
        <w:spacing w:after="0" w:line="240" w:lineRule="auto"/>
      </w:pPr>
      <w:r>
        <w:separator/>
      </w:r>
    </w:p>
  </w:footnote>
  <w:footnote w:type="continuationSeparator" w:id="0">
    <w:p w14:paraId="7494B268" w14:textId="77777777" w:rsidR="006302EE" w:rsidRDefault="006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BDB2" w14:textId="145462DD" w:rsidR="0004210D" w:rsidRDefault="002A3CF0">
    <w:pPr>
      <w:pStyle w:val="Header"/>
    </w:pPr>
    <w:r>
      <w:rPr>
        <w:noProof/>
      </w:rPr>
      <w:drawing>
        <wp:anchor distT="0" distB="0" distL="114300" distR="114300" simplePos="0" relativeHeight="251658240" behindDoc="1" locked="0" layoutInCell="1" allowOverlap="1" wp14:anchorId="1BCBEAA7" wp14:editId="04D0ABA9">
          <wp:simplePos x="0" y="0"/>
          <wp:positionH relativeFrom="column">
            <wp:posOffset>-661641</wp:posOffset>
          </wp:positionH>
          <wp:positionV relativeFrom="paragraph">
            <wp:posOffset>-263468</wp:posOffset>
          </wp:positionV>
          <wp:extent cx="7000240" cy="2015490"/>
          <wp:effectExtent l="0" t="0" r="0" b="3810"/>
          <wp:wrapTight wrapText="bothSides">
            <wp:wrapPolygon edited="0">
              <wp:start x="0" y="0"/>
              <wp:lineTo x="0" y="21437"/>
              <wp:lineTo x="21514" y="21437"/>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0240" cy="20154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CxtLA0sDQ0tTQwNTZU0lEKTi0uzszPAykwqwUAw87m/SwAAAA="/>
  </w:docVars>
  <w:rsids>
    <w:rsidRoot w:val="00E5553F"/>
    <w:rsid w:val="00047E42"/>
    <w:rsid w:val="00073FC5"/>
    <w:rsid w:val="00077A14"/>
    <w:rsid w:val="00091165"/>
    <w:rsid w:val="00094D74"/>
    <w:rsid w:val="00136906"/>
    <w:rsid w:val="00166358"/>
    <w:rsid w:val="00195DDC"/>
    <w:rsid w:val="001A0C1C"/>
    <w:rsid w:val="001D0EF3"/>
    <w:rsid w:val="001E1BDA"/>
    <w:rsid w:val="001F0E7B"/>
    <w:rsid w:val="001F5413"/>
    <w:rsid w:val="00202729"/>
    <w:rsid w:val="00214879"/>
    <w:rsid w:val="0024365A"/>
    <w:rsid w:val="0026643F"/>
    <w:rsid w:val="002A3CF0"/>
    <w:rsid w:val="002B1AB5"/>
    <w:rsid w:val="002B4882"/>
    <w:rsid w:val="002C0F29"/>
    <w:rsid w:val="00302A6A"/>
    <w:rsid w:val="00303F36"/>
    <w:rsid w:val="00307641"/>
    <w:rsid w:val="00327D38"/>
    <w:rsid w:val="0035638C"/>
    <w:rsid w:val="0036283D"/>
    <w:rsid w:val="0038434C"/>
    <w:rsid w:val="003D1473"/>
    <w:rsid w:val="003F604F"/>
    <w:rsid w:val="00400783"/>
    <w:rsid w:val="00435B74"/>
    <w:rsid w:val="0046495A"/>
    <w:rsid w:val="0049320E"/>
    <w:rsid w:val="00501216"/>
    <w:rsid w:val="00531A6F"/>
    <w:rsid w:val="00557DDD"/>
    <w:rsid w:val="00571D4D"/>
    <w:rsid w:val="00575481"/>
    <w:rsid w:val="0058490D"/>
    <w:rsid w:val="005A660F"/>
    <w:rsid w:val="005B4425"/>
    <w:rsid w:val="005D695A"/>
    <w:rsid w:val="005E518D"/>
    <w:rsid w:val="006302EE"/>
    <w:rsid w:val="00652A77"/>
    <w:rsid w:val="00682D94"/>
    <w:rsid w:val="006C6ED1"/>
    <w:rsid w:val="006E7842"/>
    <w:rsid w:val="007556B1"/>
    <w:rsid w:val="00756963"/>
    <w:rsid w:val="00765385"/>
    <w:rsid w:val="007A0EC4"/>
    <w:rsid w:val="007A71D1"/>
    <w:rsid w:val="007D3F91"/>
    <w:rsid w:val="007E0623"/>
    <w:rsid w:val="0082635A"/>
    <w:rsid w:val="0088530E"/>
    <w:rsid w:val="008C5F27"/>
    <w:rsid w:val="008D4C69"/>
    <w:rsid w:val="008D6FA9"/>
    <w:rsid w:val="008F71F3"/>
    <w:rsid w:val="0090305D"/>
    <w:rsid w:val="00907E4C"/>
    <w:rsid w:val="00915DC0"/>
    <w:rsid w:val="00931464"/>
    <w:rsid w:val="0093696F"/>
    <w:rsid w:val="009E34C5"/>
    <w:rsid w:val="009E3D82"/>
    <w:rsid w:val="009E6F7C"/>
    <w:rsid w:val="009F7A09"/>
    <w:rsid w:val="00A00536"/>
    <w:rsid w:val="00A15542"/>
    <w:rsid w:val="00A217DA"/>
    <w:rsid w:val="00A31E52"/>
    <w:rsid w:val="00A705A9"/>
    <w:rsid w:val="00AD716E"/>
    <w:rsid w:val="00AE771F"/>
    <w:rsid w:val="00B3698D"/>
    <w:rsid w:val="00B37129"/>
    <w:rsid w:val="00B45E39"/>
    <w:rsid w:val="00B55E70"/>
    <w:rsid w:val="00B6481D"/>
    <w:rsid w:val="00BE2F07"/>
    <w:rsid w:val="00BE491D"/>
    <w:rsid w:val="00C0214E"/>
    <w:rsid w:val="00C30BAE"/>
    <w:rsid w:val="00C404BE"/>
    <w:rsid w:val="00C43805"/>
    <w:rsid w:val="00C52A1C"/>
    <w:rsid w:val="00C67390"/>
    <w:rsid w:val="00C93B9F"/>
    <w:rsid w:val="00CD51CB"/>
    <w:rsid w:val="00CD7739"/>
    <w:rsid w:val="00CE7362"/>
    <w:rsid w:val="00CF2C93"/>
    <w:rsid w:val="00D069C9"/>
    <w:rsid w:val="00D15738"/>
    <w:rsid w:val="00D168AC"/>
    <w:rsid w:val="00D338BD"/>
    <w:rsid w:val="00D6146C"/>
    <w:rsid w:val="00D625B5"/>
    <w:rsid w:val="00DC0FC4"/>
    <w:rsid w:val="00DD4219"/>
    <w:rsid w:val="00DE7CAB"/>
    <w:rsid w:val="00E30161"/>
    <w:rsid w:val="00E5553F"/>
    <w:rsid w:val="00E87F5F"/>
    <w:rsid w:val="00EB15DC"/>
    <w:rsid w:val="00EC37B4"/>
    <w:rsid w:val="00EC4A30"/>
    <w:rsid w:val="00EF3615"/>
    <w:rsid w:val="00F15A36"/>
    <w:rsid w:val="00F263F6"/>
    <w:rsid w:val="00F31811"/>
    <w:rsid w:val="00F33687"/>
    <w:rsid w:val="00F417F7"/>
    <w:rsid w:val="00F74B09"/>
    <w:rsid w:val="00F81AC2"/>
    <w:rsid w:val="00F844F5"/>
    <w:rsid w:val="00FA6C4A"/>
    <w:rsid w:val="00FF52B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5D8D92"/>
  <w15:chartTrackingRefBased/>
  <w15:docId w15:val="{5CC3E20A-CC4A-4BB1-BA63-8A49335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3F"/>
    <w:pPr>
      <w:spacing w:after="200" w:line="276" w:lineRule="auto"/>
    </w:pPr>
  </w:style>
  <w:style w:type="paragraph" w:styleId="Heading1">
    <w:name w:val="heading 1"/>
    <w:basedOn w:val="Normal"/>
    <w:next w:val="Normal"/>
    <w:link w:val="Heading1Char"/>
    <w:uiPriority w:val="9"/>
    <w:qFormat/>
    <w:rsid w:val="00E555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3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E5553F"/>
    <w:rPr>
      <w:rFonts w:cs="Times New Roman"/>
      <w:color w:val="0000FF"/>
      <w:u w:val="single"/>
    </w:rPr>
  </w:style>
  <w:style w:type="paragraph" w:styleId="Header">
    <w:name w:val="header"/>
    <w:basedOn w:val="Normal"/>
    <w:link w:val="HeaderChar"/>
    <w:uiPriority w:val="99"/>
    <w:unhideWhenUsed/>
    <w:rsid w:val="00E555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553F"/>
  </w:style>
  <w:style w:type="paragraph" w:styleId="NormalWeb">
    <w:name w:val="Normal (Web)"/>
    <w:basedOn w:val="Normal"/>
    <w:uiPriority w:val="99"/>
    <w:unhideWhenUsed/>
    <w:rsid w:val="00E555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E5553F"/>
    <w:pPr>
      <w:autoSpaceDE w:val="0"/>
      <w:autoSpaceDN w:val="0"/>
      <w:spacing w:after="0" w:line="240" w:lineRule="auto"/>
    </w:pPr>
    <w:rPr>
      <w:rFonts w:ascii="Arial" w:hAnsi="Arial" w:cs="Arial"/>
      <w:color w:val="000000"/>
      <w:sz w:val="24"/>
      <w:szCs w:val="24"/>
      <w:lang w:eastAsia="en-US"/>
    </w:rPr>
  </w:style>
  <w:style w:type="character" w:styleId="Emphasis">
    <w:name w:val="Emphasis"/>
    <w:basedOn w:val="DefaultParagraphFont"/>
    <w:uiPriority w:val="20"/>
    <w:qFormat/>
    <w:rsid w:val="00DD4219"/>
    <w:rPr>
      <w:i/>
      <w:iCs/>
    </w:rPr>
  </w:style>
  <w:style w:type="character" w:customStyle="1" w:styleId="UnresolvedMention">
    <w:name w:val="Unresolved Mention"/>
    <w:basedOn w:val="DefaultParagraphFont"/>
    <w:uiPriority w:val="99"/>
    <w:semiHidden/>
    <w:unhideWhenUsed/>
    <w:rsid w:val="007E0623"/>
    <w:rPr>
      <w:color w:val="605E5C"/>
      <w:shd w:val="clear" w:color="auto" w:fill="E1DFDD"/>
    </w:rPr>
  </w:style>
  <w:style w:type="character" w:styleId="CommentReference">
    <w:name w:val="annotation reference"/>
    <w:basedOn w:val="DefaultParagraphFont"/>
    <w:uiPriority w:val="99"/>
    <w:semiHidden/>
    <w:unhideWhenUsed/>
    <w:rsid w:val="00E87F5F"/>
    <w:rPr>
      <w:sz w:val="16"/>
      <w:szCs w:val="16"/>
    </w:rPr>
  </w:style>
  <w:style w:type="paragraph" w:styleId="CommentText">
    <w:name w:val="annotation text"/>
    <w:basedOn w:val="Normal"/>
    <w:link w:val="CommentTextChar"/>
    <w:uiPriority w:val="99"/>
    <w:semiHidden/>
    <w:unhideWhenUsed/>
    <w:rsid w:val="00E87F5F"/>
    <w:pPr>
      <w:spacing w:line="240" w:lineRule="auto"/>
    </w:pPr>
    <w:rPr>
      <w:sz w:val="20"/>
      <w:szCs w:val="20"/>
    </w:rPr>
  </w:style>
  <w:style w:type="character" w:customStyle="1" w:styleId="CommentTextChar">
    <w:name w:val="Comment Text Char"/>
    <w:basedOn w:val="DefaultParagraphFont"/>
    <w:link w:val="CommentText"/>
    <w:uiPriority w:val="99"/>
    <w:semiHidden/>
    <w:rsid w:val="00E87F5F"/>
    <w:rPr>
      <w:sz w:val="20"/>
      <w:szCs w:val="20"/>
    </w:rPr>
  </w:style>
  <w:style w:type="paragraph" w:styleId="CommentSubject">
    <w:name w:val="annotation subject"/>
    <w:basedOn w:val="CommentText"/>
    <w:next w:val="CommentText"/>
    <w:link w:val="CommentSubjectChar"/>
    <w:uiPriority w:val="99"/>
    <w:semiHidden/>
    <w:unhideWhenUsed/>
    <w:rsid w:val="00E87F5F"/>
    <w:rPr>
      <w:b/>
      <w:bCs/>
    </w:rPr>
  </w:style>
  <w:style w:type="character" w:customStyle="1" w:styleId="CommentSubjectChar">
    <w:name w:val="Comment Subject Char"/>
    <w:basedOn w:val="CommentTextChar"/>
    <w:link w:val="CommentSubject"/>
    <w:uiPriority w:val="99"/>
    <w:semiHidden/>
    <w:rsid w:val="00E87F5F"/>
    <w:rPr>
      <w:b/>
      <w:bCs/>
      <w:sz w:val="20"/>
      <w:szCs w:val="20"/>
    </w:rPr>
  </w:style>
  <w:style w:type="paragraph" w:styleId="BalloonText">
    <w:name w:val="Balloon Text"/>
    <w:basedOn w:val="Normal"/>
    <w:link w:val="BalloonTextChar"/>
    <w:uiPriority w:val="99"/>
    <w:semiHidden/>
    <w:unhideWhenUsed/>
    <w:rsid w:val="00E8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F5F"/>
    <w:rPr>
      <w:rFonts w:ascii="Segoe UI" w:hAnsi="Segoe UI" w:cs="Segoe UI"/>
      <w:sz w:val="18"/>
      <w:szCs w:val="18"/>
    </w:rPr>
  </w:style>
  <w:style w:type="paragraph" w:styleId="Revision">
    <w:name w:val="Revision"/>
    <w:hidden/>
    <w:uiPriority w:val="99"/>
    <w:semiHidden/>
    <w:rsid w:val="00C30BAE"/>
    <w:pPr>
      <w:spacing w:after="0" w:line="240" w:lineRule="auto"/>
    </w:pPr>
  </w:style>
  <w:style w:type="paragraph" w:styleId="Footer">
    <w:name w:val="footer"/>
    <w:basedOn w:val="Normal"/>
    <w:link w:val="FooterChar"/>
    <w:uiPriority w:val="99"/>
    <w:unhideWhenUsed/>
    <w:rsid w:val="009E3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4214">
      <w:bodyDiv w:val="1"/>
      <w:marLeft w:val="0"/>
      <w:marRight w:val="0"/>
      <w:marTop w:val="0"/>
      <w:marBottom w:val="0"/>
      <w:divBdr>
        <w:top w:val="none" w:sz="0" w:space="0" w:color="auto"/>
        <w:left w:val="none" w:sz="0" w:space="0" w:color="auto"/>
        <w:bottom w:val="none" w:sz="0" w:space="0" w:color="auto"/>
        <w:right w:val="none" w:sz="0" w:space="0" w:color="auto"/>
      </w:divBdr>
    </w:div>
    <w:div w:id="555970552">
      <w:bodyDiv w:val="1"/>
      <w:marLeft w:val="0"/>
      <w:marRight w:val="0"/>
      <w:marTop w:val="0"/>
      <w:marBottom w:val="0"/>
      <w:divBdr>
        <w:top w:val="none" w:sz="0" w:space="0" w:color="auto"/>
        <w:left w:val="none" w:sz="0" w:space="0" w:color="auto"/>
        <w:bottom w:val="none" w:sz="0" w:space="0" w:color="auto"/>
        <w:right w:val="none" w:sz="0" w:space="0" w:color="auto"/>
      </w:divBdr>
    </w:div>
    <w:div w:id="14078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a.Hu@bocigroup.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unshine.Farzan@hk.tricorgloba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ocigroup.com/pub/sc/" TargetMode="External"/><Relationship Id="rId4" Type="http://schemas.openxmlformats.org/officeDocument/2006/relationships/footnotes" Target="footnotes.xml"/><Relationship Id="rId9" Type="http://schemas.openxmlformats.org/officeDocument/2006/relationships/hyperlink" Target="http://www.tricor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HM Yu (Tricor HK/PDMC)</dc:creator>
  <cp:keywords/>
  <dc:description/>
  <cp:lastModifiedBy>Alex HM Yu (Tricor HK/PDMC)</cp:lastModifiedBy>
  <cp:revision>10</cp:revision>
  <cp:lastPrinted>2019-07-25T03:42:00Z</cp:lastPrinted>
  <dcterms:created xsi:type="dcterms:W3CDTF">2019-07-25T03:39:00Z</dcterms:created>
  <dcterms:modified xsi:type="dcterms:W3CDTF">2019-07-31T01:38:00Z</dcterms:modified>
</cp:coreProperties>
</file>